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overflowPunct/>
        <w:topLinePunct w:val="0"/>
        <w:autoSpaceDE/>
        <w:autoSpaceDN/>
        <w:bidi w:val="0"/>
        <w:spacing w:line="540" w:lineRule="exact"/>
        <w:ind w:firstLine="640" w:firstLineChars="200"/>
        <w:textAlignment w:val="auto"/>
        <w:rPr>
          <w:rFonts w:eastAsia="黑体"/>
          <w:bCs/>
          <w:sz w:val="32"/>
          <w:szCs w:val="32"/>
        </w:rPr>
      </w:pPr>
      <w:bookmarkStart w:id="12" w:name="_GoBack"/>
      <w:bookmarkEnd w:id="12"/>
      <w:r>
        <w:rPr>
          <w:rFonts w:eastAsia="黑体"/>
          <w:bCs/>
          <w:sz w:val="32"/>
          <w:szCs w:val="32"/>
        </w:rPr>
        <w:t>一、基本情况</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rPr>
      </w:pPr>
      <w:r>
        <w:rPr>
          <w:rFonts w:eastAsia="楷体_GB2312"/>
          <w:b/>
          <w:bCs/>
          <w:sz w:val="32"/>
          <w:szCs w:val="32"/>
        </w:rPr>
        <w:t>（一）项目概况</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eastAsia="zh-CN"/>
        </w:rPr>
        <w:t>.</w:t>
      </w:r>
      <w:r>
        <w:rPr>
          <w:rFonts w:eastAsia="仿宋_GB2312"/>
          <w:b/>
          <w:bCs/>
          <w:sz w:val="32"/>
          <w:szCs w:val="32"/>
        </w:rPr>
        <w:t>项目背景</w:t>
      </w:r>
    </w:p>
    <w:p>
      <w:pPr>
        <w:keepLines w:val="0"/>
        <w:pageBreakBefore w:val="0"/>
        <w:kinsoku/>
        <w:wordWrap/>
        <w:overflowPunct/>
        <w:topLinePunct w:val="0"/>
        <w:autoSpaceDE/>
        <w:autoSpaceDN/>
        <w:bidi w:val="0"/>
        <w:spacing w:line="540" w:lineRule="exact"/>
        <w:ind w:firstLine="640" w:firstLineChars="200"/>
        <w:jc w:val="left"/>
        <w:textAlignment w:val="auto"/>
        <w:rPr>
          <w:rStyle w:val="16"/>
          <w:rFonts w:ascii="Times New Roman" w:hAnsi="Times New Roman" w:eastAsia="楷体"/>
          <w:spacing w:val="-4"/>
          <w:sz w:val="32"/>
          <w:szCs w:val="32"/>
        </w:rPr>
      </w:pPr>
      <w:r>
        <w:rPr>
          <w:rFonts w:eastAsia="仿宋_GB2312"/>
          <w:kern w:val="0"/>
          <w:sz w:val="32"/>
          <w:szCs w:val="32"/>
        </w:rPr>
        <w:t>根据</w:t>
      </w:r>
      <w:r>
        <w:rPr>
          <w:rFonts w:eastAsia="仿宋_GB2312"/>
          <w:kern w:val="0"/>
          <w:sz w:val="32"/>
          <w:szCs w:val="32"/>
          <w:lang w:val="zh-CN"/>
        </w:rPr>
        <w:t>自治区党委编办下发《关于调整自治区党委老干部局所属事业单位机构编制的批复》（新党编办〔</w:t>
      </w:r>
      <w:r>
        <w:rPr>
          <w:rFonts w:eastAsia="仿宋_GB2312"/>
          <w:kern w:val="0"/>
          <w:sz w:val="32"/>
          <w:szCs w:val="32"/>
        </w:rPr>
        <w:t>2014</w:t>
      </w:r>
      <w:r>
        <w:rPr>
          <w:rFonts w:eastAsia="仿宋_GB2312"/>
          <w:kern w:val="0"/>
          <w:sz w:val="32"/>
          <w:szCs w:val="32"/>
          <w:lang w:val="zh-CN"/>
        </w:rPr>
        <w:t>〕</w:t>
      </w:r>
      <w:r>
        <w:rPr>
          <w:rFonts w:eastAsia="仿宋_GB2312"/>
          <w:kern w:val="0"/>
          <w:sz w:val="32"/>
          <w:szCs w:val="32"/>
        </w:rPr>
        <w:t>58</w:t>
      </w:r>
      <w:r>
        <w:rPr>
          <w:rFonts w:eastAsia="仿宋_GB2312"/>
          <w:kern w:val="0"/>
          <w:sz w:val="32"/>
          <w:szCs w:val="32"/>
          <w:lang w:val="zh-CN"/>
        </w:rPr>
        <w:t>号），自治区老干部</w:t>
      </w:r>
      <w:r>
        <w:rPr>
          <w:rFonts w:hint="default" w:eastAsia="仿宋_GB2312"/>
          <w:kern w:val="0"/>
          <w:sz w:val="32"/>
          <w:szCs w:val="32"/>
          <w:lang w:val="en-US" w:eastAsia="zh-CN"/>
        </w:rPr>
        <w:t>活动中心</w:t>
      </w:r>
      <w:r>
        <w:rPr>
          <w:rFonts w:eastAsia="仿宋_GB2312"/>
          <w:kern w:val="0"/>
          <w:sz w:val="32"/>
          <w:szCs w:val="32"/>
          <w:lang w:val="zh-CN"/>
        </w:rPr>
        <w:t>为公益一类事业单位，机构规格相当副县（处）级。核定事业编制</w:t>
      </w:r>
      <w:r>
        <w:rPr>
          <w:rFonts w:hint="default" w:eastAsia="仿宋_GB2312"/>
          <w:kern w:val="0"/>
          <w:sz w:val="32"/>
          <w:szCs w:val="32"/>
          <w:lang w:val="en-US" w:eastAsia="zh-CN"/>
        </w:rPr>
        <w:t>30</w:t>
      </w:r>
      <w:r>
        <w:rPr>
          <w:rFonts w:eastAsia="仿宋_GB2312"/>
          <w:kern w:val="0"/>
          <w:sz w:val="32"/>
          <w:szCs w:val="32"/>
          <w:lang w:val="zh-CN"/>
        </w:rPr>
        <w:t>名、领导职数</w:t>
      </w:r>
      <w:r>
        <w:rPr>
          <w:rFonts w:hint="default" w:eastAsia="仿宋_GB2312"/>
          <w:kern w:val="0"/>
          <w:sz w:val="32"/>
          <w:szCs w:val="32"/>
          <w:lang w:val="en-US" w:eastAsia="zh-CN"/>
        </w:rPr>
        <w:t>3</w:t>
      </w:r>
      <w:r>
        <w:rPr>
          <w:rFonts w:eastAsia="仿宋_GB2312"/>
          <w:kern w:val="0"/>
          <w:sz w:val="32"/>
          <w:szCs w:val="32"/>
          <w:lang w:val="zh-CN"/>
        </w:rPr>
        <w:t>名，</w:t>
      </w:r>
      <w:r>
        <w:rPr>
          <w:rFonts w:eastAsia="仿宋_GB2312"/>
          <w:kern w:val="0"/>
          <w:sz w:val="32"/>
          <w:szCs w:val="32"/>
        </w:rPr>
        <w:t>实</w:t>
      </w:r>
      <w:r>
        <w:rPr>
          <w:rFonts w:eastAsia="仿宋_GB2312"/>
          <w:sz w:val="32"/>
          <w:szCs w:val="32"/>
        </w:rPr>
        <w:t>有在编干部</w:t>
      </w:r>
      <w:r>
        <w:rPr>
          <w:rFonts w:hint="default" w:eastAsia="仿宋_GB2312"/>
          <w:sz w:val="32"/>
          <w:szCs w:val="32"/>
          <w:lang w:val="en-US" w:eastAsia="zh-CN"/>
        </w:rPr>
        <w:t>1</w:t>
      </w:r>
      <w:r>
        <w:rPr>
          <w:rFonts w:hint="eastAsia" w:eastAsia="仿宋_GB2312"/>
          <w:sz w:val="32"/>
          <w:szCs w:val="32"/>
          <w:lang w:val="en-US" w:eastAsia="zh-CN"/>
        </w:rPr>
        <w:t>7</w:t>
      </w:r>
      <w:r>
        <w:rPr>
          <w:rFonts w:eastAsia="仿宋_GB2312"/>
          <w:sz w:val="32"/>
          <w:szCs w:val="32"/>
        </w:rPr>
        <w:t>名。</w:t>
      </w:r>
      <w:r>
        <w:rPr>
          <w:rFonts w:eastAsia="仿宋_GB2312"/>
          <w:kern w:val="0"/>
          <w:sz w:val="32"/>
          <w:szCs w:val="32"/>
          <w:lang w:val="zh-CN"/>
        </w:rPr>
        <w:t>单位主要承</w:t>
      </w:r>
      <w:r>
        <w:rPr>
          <w:rFonts w:hint="default" w:eastAsia="仿宋_GB2312"/>
          <w:kern w:val="0"/>
          <w:sz w:val="32"/>
          <w:szCs w:val="32"/>
          <w:lang w:val="en-US" w:eastAsia="zh-CN"/>
        </w:rPr>
        <w:t>办各种老年工作座谈会、研讨会，加强与区内外老年活动中心的联系，配合社区老年</w:t>
      </w:r>
      <w:r>
        <w:rPr>
          <w:rFonts w:eastAsia="仿宋_GB2312"/>
          <w:kern w:val="0"/>
          <w:sz w:val="32"/>
          <w:szCs w:val="32"/>
          <w:lang w:val="zh-CN"/>
        </w:rPr>
        <w:t>工作等。</w:t>
      </w:r>
    </w:p>
    <w:p>
      <w:pPr>
        <w:pStyle w:val="2"/>
        <w:keepLines w:val="0"/>
        <w:pageBreakBefore w:val="0"/>
        <w:numPr>
          <w:ilvl w:val="0"/>
          <w:numId w:val="0"/>
        </w:numPr>
        <w:kinsoku/>
        <w:wordWrap/>
        <w:overflowPunct/>
        <w:topLinePunct w:val="0"/>
        <w:autoSpaceDE/>
        <w:autoSpaceDN/>
        <w:bidi w:val="0"/>
        <w:spacing w:before="0" w:after="0" w:line="540" w:lineRule="exact"/>
        <w:ind w:left="630" w:leftChars="0"/>
        <w:jc w:val="both"/>
        <w:textAlignment w:val="auto"/>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keepLines w:val="0"/>
        <w:pageBreakBefore w:val="0"/>
        <w:shd w:val="clear" w:fill="FFFFFF" w:themeFill="background1"/>
        <w:kinsoku/>
        <w:wordWrap/>
        <w:overflowPunct/>
        <w:topLinePunct w:val="0"/>
        <w:autoSpaceDE/>
        <w:autoSpaceDN/>
        <w:bidi w:val="0"/>
        <w:spacing w:line="540" w:lineRule="exact"/>
        <w:ind w:firstLine="640" w:firstLineChars="200"/>
        <w:textAlignment w:val="auto"/>
        <w:rPr>
          <w:highlight w:val="yellow"/>
        </w:rPr>
      </w:pPr>
      <w:r>
        <w:rPr>
          <w:rFonts w:hint="default" w:eastAsia="仿宋_GB2312"/>
          <w:b w:val="0"/>
          <w:bCs w:val="0"/>
          <w:color w:val="auto"/>
          <w:kern w:val="2"/>
          <w:sz w:val="32"/>
          <w:szCs w:val="32"/>
          <w:u w:val="none"/>
        </w:rPr>
        <w:t>老干部服务保障经费</w:t>
      </w:r>
      <w:r>
        <w:rPr>
          <w:rStyle w:val="15"/>
          <w:rFonts w:hint="default" w:ascii="Times New Roman" w:hAnsi="Times New Roman" w:eastAsia="仿宋_GB2312" w:cs="Times New Roman"/>
          <w:bCs w:val="0"/>
          <w:color w:val="auto"/>
          <w:spacing w:val="0"/>
          <w:sz w:val="32"/>
          <w:szCs w:val="32"/>
          <w:highlight w:val="none"/>
          <w:shd w:val="clear"/>
        </w:rPr>
        <w:t xml:space="preserve">保证本单位整体工作正常运行。                                                                                                                                </w:t>
      </w:r>
      <w:r>
        <w:rPr>
          <w:rStyle w:val="15"/>
          <w:rFonts w:hint="default" w:ascii="Times New Roman" w:hAnsi="Times New Roman" w:eastAsia="仿宋_GB2312" w:cs="Times New Roman"/>
          <w:bCs w:val="0"/>
          <w:color w:val="auto"/>
          <w:spacing w:val="0"/>
          <w:sz w:val="32"/>
          <w:szCs w:val="32"/>
          <w:highlight w:val="none"/>
          <w:shd w:val="clear"/>
          <w:lang w:val="en-US" w:eastAsia="zh-CN"/>
        </w:rPr>
        <w:t>单位</w:t>
      </w:r>
      <w:r>
        <w:rPr>
          <w:rStyle w:val="15"/>
          <w:rFonts w:hint="default" w:ascii="Times New Roman" w:hAnsi="Times New Roman" w:eastAsia="仿宋_GB2312" w:cs="Times New Roman"/>
          <w:bCs w:val="0"/>
          <w:color w:val="auto"/>
          <w:spacing w:val="0"/>
          <w:sz w:val="32"/>
          <w:szCs w:val="32"/>
          <w:highlight w:val="none"/>
          <w:shd w:val="clear"/>
        </w:rPr>
        <w:t>主要围绕“三项功能”，坚持“老有所乐、精彩生活”，组织开展主题鲜明、内容丰富、形式多样的文体娱乐活动，引导离退休干部通过“写画唱演讲、看听读写想”展示阳光心态、体验美好生活、畅谈发展变化，不断满足他们日益增长的精神文化需求。</w:t>
      </w:r>
      <w:r>
        <w:rPr>
          <w:rStyle w:val="15"/>
          <w:rFonts w:hint="default" w:eastAsia="仿宋_GB2312"/>
          <w:bCs w:val="0"/>
          <w:color w:val="auto"/>
          <w:spacing w:val="0"/>
          <w:sz w:val="32"/>
          <w:szCs w:val="32"/>
          <w:highlight w:val="none"/>
          <w:shd w:val="clear"/>
        </w:rPr>
        <w:t xml:space="preserve">着眼“老有所依、互动交流”，把老干部活动中心作为自治区党委政府联系离退休干部的窗口和纽带，加强党委政府领导与离退休干部之间的沟通联系，让他们感受尊重关怀，把“为党的事业增添正能量”要求落到实处。 </w:t>
      </w:r>
      <w:r>
        <w:rPr>
          <w:rStyle w:val="15"/>
          <w:rFonts w:hint="default" w:ascii="Times New Roman" w:hAnsi="Times New Roman" w:eastAsia="仿宋_GB2312" w:cs="Times New Roman"/>
          <w:bCs w:val="0"/>
          <w:color w:val="auto"/>
          <w:spacing w:val="0"/>
          <w:sz w:val="32"/>
          <w:szCs w:val="32"/>
          <w:highlight w:val="none"/>
          <w:shd w:val="clear"/>
        </w:rPr>
        <w:t xml:space="preserve">严控“三公经费”和重点费用开支，“三公经费”在去年支出基础上不增长。     </w:t>
      </w:r>
      <w:r>
        <w:rPr>
          <w:rStyle w:val="15"/>
          <w:rFonts w:hint="default" w:ascii="Times New Roman" w:hAnsi="Times New Roman" w:eastAsia="仿宋_GB2312" w:cs="Times New Roman"/>
          <w:b w:val="0"/>
          <w:bCs w:val="0"/>
          <w:color w:val="auto"/>
          <w:spacing w:val="0"/>
          <w:kern w:val="0"/>
          <w:sz w:val="32"/>
          <w:szCs w:val="32"/>
          <w:highlight w:val="none"/>
          <w:u w:val="none"/>
          <w:shd w:val="clear"/>
        </w:rPr>
        <w:t xml:space="preserve">               </w:t>
      </w:r>
      <w:r>
        <w:rPr>
          <w:rStyle w:val="15"/>
          <w:rFonts w:hint="default" w:ascii="Times New Roman" w:hAnsi="Times New Roman" w:eastAsia="仿宋_GB2312" w:cs="Times New Roman"/>
          <w:b w:val="0"/>
          <w:bCs w:val="0"/>
          <w:color w:val="auto"/>
          <w:spacing w:val="0"/>
          <w:kern w:val="0"/>
          <w:sz w:val="32"/>
          <w:szCs w:val="32"/>
          <w:highlight w:val="none"/>
          <w:u w:val="none"/>
        </w:rPr>
        <w:t xml:space="preserve">                       </w:t>
      </w:r>
      <w:r>
        <w:rPr>
          <w:rStyle w:val="15"/>
          <w:rFonts w:hint="default" w:ascii="Times New Roman" w:hAnsi="Times New Roman" w:eastAsia="仿宋_GB2312" w:cs="Times New Roman"/>
          <w:b w:val="0"/>
          <w:bCs w:val="0"/>
          <w:color w:val="auto"/>
          <w:spacing w:val="0"/>
          <w:kern w:val="0"/>
          <w:sz w:val="32"/>
          <w:szCs w:val="32"/>
          <w:highlight w:val="yellow"/>
          <w:u w:val="none"/>
        </w:rPr>
        <w:t xml:space="preserve">                                                                                                             </w:t>
      </w:r>
      <w:r>
        <w:rPr>
          <w:rStyle w:val="16"/>
          <w:rFonts w:hint="default" w:eastAsia="黑体"/>
          <w:bCs w:val="0"/>
          <w:color w:val="000000" w:themeColor="text1"/>
          <w:spacing w:val="-4"/>
          <w:sz w:val="32"/>
          <w:szCs w:val="32"/>
          <w:highlight w:val="yellow"/>
          <w14:textFill>
            <w14:solidFill>
              <w14:schemeClr w14:val="tx1"/>
            </w14:solidFill>
          </w14:textFill>
        </w:rPr>
        <w:t xml:space="preserve">                      </w:t>
      </w:r>
    </w:p>
    <w:p>
      <w:pPr>
        <w:keepLines w:val="0"/>
        <w:pageBreakBefore w:val="0"/>
        <w:kinsoku/>
        <w:wordWrap/>
        <w:overflowPunct/>
        <w:topLinePunct w:val="0"/>
        <w:autoSpaceDE/>
        <w:autoSpaceDN/>
        <w:bidi w:val="0"/>
        <w:spacing w:line="54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sz w:val="32"/>
          <w:szCs w:val="32"/>
        </w:rPr>
      </w:pPr>
      <w:r>
        <w:rPr>
          <w:rFonts w:eastAsia="仿宋_GB2312"/>
          <w:sz w:val="32"/>
          <w:szCs w:val="32"/>
        </w:rPr>
        <w:t>本项目总投资</w:t>
      </w:r>
      <w:r>
        <w:rPr>
          <w:rFonts w:hint="default" w:eastAsia="仿宋_GB2312"/>
          <w:sz w:val="32"/>
          <w:szCs w:val="32"/>
          <w:highlight w:val="none"/>
          <w:lang w:val="en-US" w:eastAsia="zh-CN"/>
        </w:rPr>
        <w:t>359.5</w:t>
      </w:r>
      <w:r>
        <w:rPr>
          <w:rFonts w:eastAsia="仿宋_GB2312"/>
          <w:sz w:val="32"/>
          <w:szCs w:val="32"/>
        </w:rPr>
        <w:t>万元，其中：财政</w:t>
      </w:r>
      <w:r>
        <w:rPr>
          <w:rFonts w:hint="default" w:eastAsia="仿宋_GB2312"/>
          <w:sz w:val="32"/>
          <w:szCs w:val="32"/>
        </w:rPr>
        <w:t>拨款</w:t>
      </w:r>
      <w:r>
        <w:rPr>
          <w:rFonts w:eastAsia="仿宋_GB2312"/>
          <w:sz w:val="32"/>
          <w:szCs w:val="32"/>
        </w:rPr>
        <w:t>资金</w:t>
      </w:r>
      <w:r>
        <w:rPr>
          <w:rFonts w:hint="default" w:eastAsia="仿宋_GB2312"/>
          <w:sz w:val="32"/>
          <w:szCs w:val="32"/>
          <w:highlight w:val="none"/>
          <w:lang w:val="en-US" w:eastAsia="zh-CN"/>
        </w:rPr>
        <w:t>59.5</w:t>
      </w:r>
      <w:r>
        <w:rPr>
          <w:rFonts w:eastAsia="仿宋_GB2312"/>
          <w:sz w:val="32"/>
          <w:szCs w:val="32"/>
        </w:rPr>
        <w:t>万元。</w:t>
      </w:r>
      <w:r>
        <w:rPr>
          <w:rFonts w:hint="default" w:eastAsia="仿宋_GB2312"/>
          <w:sz w:val="32"/>
          <w:szCs w:val="32"/>
        </w:rPr>
        <w:t>其他资金</w:t>
      </w:r>
      <w:r>
        <w:rPr>
          <w:rFonts w:hint="default" w:eastAsia="仿宋_GB2312"/>
          <w:sz w:val="32"/>
          <w:szCs w:val="32"/>
          <w:highlight w:val="none"/>
          <w:lang w:val="en-US" w:eastAsia="zh-CN"/>
        </w:rPr>
        <w:t>300</w:t>
      </w:r>
      <w:r>
        <w:rPr>
          <w:rFonts w:hint="default" w:eastAsia="仿宋_GB2312"/>
          <w:sz w:val="32"/>
          <w:szCs w:val="32"/>
          <w:highlight w:val="none"/>
        </w:rPr>
        <w:t>万元</w:t>
      </w:r>
      <w:r>
        <w:rPr>
          <w:rFonts w:hint="default" w:eastAsia="仿宋_GB2312"/>
          <w:sz w:val="32"/>
          <w:szCs w:val="32"/>
        </w:rPr>
        <w:t>。</w:t>
      </w:r>
      <w:r>
        <w:rPr>
          <w:rFonts w:eastAsia="仿宋_GB2312"/>
          <w:sz w:val="32"/>
          <w:szCs w:val="32"/>
        </w:rPr>
        <w:t>项目实际支出</w:t>
      </w:r>
      <w:r>
        <w:rPr>
          <w:rFonts w:hint="default" w:eastAsia="仿宋_GB2312"/>
          <w:sz w:val="32"/>
          <w:szCs w:val="32"/>
          <w:highlight w:val="none"/>
          <w:lang w:val="en-US" w:eastAsia="zh-CN"/>
        </w:rPr>
        <w:t>359.5</w:t>
      </w:r>
      <w:r>
        <w:rPr>
          <w:rFonts w:eastAsia="仿宋_GB2312"/>
          <w:sz w:val="32"/>
          <w:szCs w:val="32"/>
        </w:rPr>
        <w:t>万元，支出率为</w:t>
      </w:r>
      <w:r>
        <w:rPr>
          <w:rFonts w:hint="default" w:eastAsia="仿宋_GB2312"/>
          <w:sz w:val="32"/>
          <w:szCs w:val="32"/>
          <w:highlight w:val="none"/>
          <w:lang w:val="en-US" w:eastAsia="zh-CN"/>
        </w:rPr>
        <w:t>100</w:t>
      </w:r>
      <w:r>
        <w:rPr>
          <w:rFonts w:eastAsia="仿宋_GB2312"/>
          <w:sz w:val="32"/>
          <w:szCs w:val="32"/>
          <w:highlight w:val="none"/>
        </w:rPr>
        <w:t>%</w:t>
      </w:r>
      <w:r>
        <w:rPr>
          <w:rFonts w:eastAsia="仿宋_GB2312"/>
          <w:sz w:val="32"/>
          <w:szCs w:val="32"/>
        </w:rPr>
        <w:t>。</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3</w:t>
      </w:r>
      <w:r>
        <w:rPr>
          <w:rFonts w:hint="eastAsia" w:eastAsia="仿宋_GB2312"/>
          <w:b/>
          <w:bCs/>
          <w:sz w:val="32"/>
          <w:szCs w:val="32"/>
          <w:lang w:val="en-US" w:eastAsia="zh-CN"/>
        </w:rPr>
        <w:t>.</w:t>
      </w:r>
      <w:r>
        <w:rPr>
          <w:rFonts w:eastAsia="仿宋_GB2312"/>
          <w:b/>
          <w:bCs/>
          <w:sz w:val="32"/>
          <w:szCs w:val="32"/>
        </w:rPr>
        <w:t>资金投入和使用情况</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该项目年初预算数589.5万元，全年预算数359.5万元，实际总投入359.5万元，</w:t>
      </w:r>
      <w:r>
        <w:rPr>
          <w:rFonts w:hint="eastAsia" w:ascii="仿宋_GB2312" w:hAnsi="仿宋_GB2312" w:eastAsia="仿宋_GB2312" w:cs="仿宋_GB2312"/>
          <w:color w:val="auto"/>
          <w:sz w:val="32"/>
          <w:szCs w:val="32"/>
          <w:highlight w:val="none"/>
          <w:lang w:val="en-US" w:eastAsia="zh-CN"/>
        </w:rPr>
        <w:t>该项目资金落实到位359.5万元，</w:t>
      </w:r>
      <w:r>
        <w:rPr>
          <w:rFonts w:hint="eastAsia" w:ascii="仿宋_GB2312" w:hAnsi="仿宋_GB2312" w:eastAsia="仿宋_GB2312" w:cs="仿宋_GB2312"/>
          <w:sz w:val="32"/>
          <w:szCs w:val="32"/>
          <w:highlight w:val="none"/>
          <w:lang w:val="en-US" w:eastAsia="zh-CN"/>
        </w:rPr>
        <w:t>资金来源为财政拨款59.5万元，其他资金300万元。</w:t>
      </w:r>
    </w:p>
    <w:p>
      <w:pPr>
        <w:keepLines w:val="0"/>
        <w:pageBreakBefore w:val="0"/>
        <w:shd w:val="clear" w:color="auto" w:fill="auto"/>
        <w:kinsoku/>
        <w:wordWrap/>
        <w:overflowPunct/>
        <w:topLinePunct w:val="0"/>
        <w:autoSpaceDE/>
        <w:autoSpaceDN/>
        <w:bidi w:val="0"/>
        <w:spacing w:line="54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rPr>
          <w:rFonts w:ascii="Times New Roman" w:hAnsi="Times New Roman" w:eastAsia="仿宋_GB2312"/>
          <w:b w:val="0"/>
          <w:bCs w:val="0"/>
          <w:kern w:val="2"/>
          <w:highlight w:val="none"/>
        </w:rPr>
      </w:pPr>
      <w:r>
        <w:rPr>
          <w:rFonts w:hint="eastAsia" w:ascii="仿宋_GB2312" w:hAnsi="仿宋_GB2312" w:eastAsia="仿宋_GB2312" w:cs="仿宋_GB2312"/>
          <w:b w:val="0"/>
          <w:bCs w:val="0"/>
          <w:sz w:val="32"/>
          <w:szCs w:val="32"/>
          <w:highlight w:val="none"/>
          <w:lang w:val="en-US" w:eastAsia="zh-CN"/>
        </w:rPr>
        <w:t>该项目年初预算数589.5万元，全年预算数359.5万元,，全年执行数359.5万元，预算执行率为100%，主要用于：</w:t>
      </w:r>
      <w:r>
        <w:rPr>
          <w:rFonts w:hint="default" w:ascii="Times New Roman" w:hAnsi="Times New Roman" w:eastAsia="仿宋_GB2312"/>
          <w:b w:val="0"/>
          <w:bCs w:val="0"/>
          <w:kern w:val="2"/>
          <w:highlight w:val="none"/>
          <w:lang w:val="en-US" w:eastAsia="zh-CN"/>
        </w:rPr>
        <w:t>物业管理费217.44</w:t>
      </w:r>
      <w:r>
        <w:rPr>
          <w:rFonts w:hint="default" w:ascii="Times New Roman" w:hAnsi="Times New Roman" w:eastAsia="仿宋_GB2312"/>
          <w:b w:val="0"/>
          <w:bCs w:val="0"/>
          <w:kern w:val="2"/>
          <w:highlight w:val="none"/>
          <w:lang w:val="en-US" w:eastAsia="zh-Hans"/>
        </w:rPr>
        <w:t>万元</w:t>
      </w:r>
      <w:r>
        <w:rPr>
          <w:rFonts w:hint="default" w:ascii="Times New Roman" w:hAnsi="Times New Roman" w:eastAsia="仿宋_GB2312"/>
          <w:b w:val="0"/>
          <w:bCs w:val="0"/>
          <w:kern w:val="2"/>
          <w:highlight w:val="none"/>
          <w:lang w:val="en-US" w:eastAsia="zh-CN"/>
        </w:rPr>
        <w:t>，餐饮管理费96万元</w:t>
      </w:r>
      <w:r>
        <w:rPr>
          <w:rFonts w:ascii="Times New Roman" w:hAnsi="Times New Roman" w:eastAsia="仿宋_GB2312"/>
          <w:b w:val="0"/>
          <w:bCs w:val="0"/>
          <w:kern w:val="2"/>
          <w:highlight w:val="none"/>
        </w:rPr>
        <w:t>。</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highlight w:val="none"/>
        </w:rPr>
      </w:pPr>
      <w:r>
        <w:rPr>
          <w:rFonts w:eastAsia="楷体_GB2312"/>
          <w:b/>
          <w:bCs/>
          <w:sz w:val="32"/>
          <w:szCs w:val="32"/>
          <w:highlight w:val="none"/>
        </w:rPr>
        <w:t>（二）</w:t>
      </w:r>
      <w:r>
        <w:rPr>
          <w:rFonts w:eastAsia="楷体_GB2312"/>
          <w:b/>
          <w:bCs/>
          <w:sz w:val="32"/>
          <w:szCs w:val="32"/>
        </w:rPr>
        <w:t>项目绩效目标</w:t>
      </w:r>
    </w:p>
    <w:p>
      <w:pPr>
        <w:keepLines w:val="0"/>
        <w:pageBreakBefore w:val="0"/>
        <w:kinsoku/>
        <w:wordWrap/>
        <w:overflowPunct/>
        <w:topLinePunct w:val="0"/>
        <w:autoSpaceDE/>
        <w:autoSpaceDN/>
        <w:bidi w:val="0"/>
        <w:spacing w:line="540" w:lineRule="exact"/>
        <w:ind w:firstLine="643" w:firstLineChars="200"/>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val="en-US" w:eastAsia="zh-CN"/>
        </w:rPr>
        <w:t>.</w:t>
      </w:r>
      <w:r>
        <w:rPr>
          <w:rFonts w:eastAsia="仿宋_GB2312"/>
          <w:b/>
          <w:bCs/>
          <w:sz w:val="32"/>
          <w:szCs w:val="32"/>
        </w:rPr>
        <w:t>总体目标</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sz w:val="32"/>
          <w:szCs w:val="32"/>
        </w:rPr>
      </w:pPr>
      <w:r>
        <w:rPr>
          <w:rFonts w:hint="default" w:eastAsia="仿宋_GB2312"/>
          <w:b w:val="0"/>
          <w:bCs w:val="0"/>
          <w:kern w:val="2"/>
          <w:sz w:val="32"/>
          <w:szCs w:val="32"/>
          <w:u w:val="none"/>
        </w:rPr>
        <w:t>老干部服务保障经费</w:t>
      </w:r>
      <w:r>
        <w:rPr>
          <w:rFonts w:hint="default" w:eastAsia="仿宋_GB2312"/>
          <w:bCs w:val="0"/>
          <w:spacing w:val="0"/>
          <w:sz w:val="32"/>
          <w:szCs w:val="32"/>
        </w:rPr>
        <w:t xml:space="preserve">保证本单位整体工作正常运行。                                                                                                                                </w:t>
      </w:r>
      <w:r>
        <w:rPr>
          <w:rFonts w:hint="default" w:eastAsia="仿宋_GB2312"/>
          <w:bCs w:val="0"/>
          <w:spacing w:val="0"/>
          <w:sz w:val="32"/>
          <w:szCs w:val="32"/>
          <w:lang w:val="en-US" w:eastAsia="zh-CN"/>
        </w:rPr>
        <w:t>单位</w:t>
      </w:r>
      <w:r>
        <w:rPr>
          <w:rFonts w:hint="default" w:eastAsia="仿宋_GB2312"/>
          <w:bCs w:val="0"/>
          <w:spacing w:val="0"/>
          <w:sz w:val="32"/>
          <w:szCs w:val="32"/>
        </w:rPr>
        <w:t xml:space="preserve">主要围绕“三项功能”，坚持“老有所乐、精彩生活”，组织开展主题鲜明、内容丰富、形式多样的文体娱乐活动，引导离退休干部通过“写画唱演讲、看听读写想”展示阳光心态、体验美好生活、畅谈发展变化，不断满足他们日益增长的精神文化需求。严控“三公经费”和重点费用开支，“三公经费”在去年支出基础上不增长。着眼“老有所依、互动交流”，把老干部活动中心作为自治区党委政府联系离退休干部的窗口和纽带，加强党委政府领导与离退休干部之间的沟通联系，让他们感受尊重关怀，把“为党的事业增添正能量”要求落到实处。      </w:t>
      </w:r>
      <w:r>
        <w:rPr>
          <w:rFonts w:hint="default" w:ascii="Times New Roman" w:hAnsi="Times New Roman" w:eastAsia="仿宋_GB2312" w:cs="Times New Roman"/>
          <w:b w:val="0"/>
          <w:bCs w:val="0"/>
          <w:color w:val="auto"/>
          <w:spacing w:val="0"/>
          <w:kern w:val="0"/>
          <w:sz w:val="32"/>
          <w:szCs w:val="32"/>
          <w:u w:val="none"/>
        </w:rPr>
        <w:t xml:space="preserve"> </w:t>
      </w:r>
    </w:p>
    <w:p>
      <w:pPr>
        <w:keepLines w:val="0"/>
        <w:pageBreakBefore w:val="0"/>
        <w:kinsoku/>
        <w:wordWrap/>
        <w:overflowPunct/>
        <w:topLinePunct w:val="0"/>
        <w:autoSpaceDE/>
        <w:autoSpaceDN/>
        <w:bidi w:val="0"/>
        <w:spacing w:line="540" w:lineRule="exact"/>
        <w:ind w:firstLine="643" w:firstLineChars="200"/>
        <w:textAlignment w:val="auto"/>
        <w:rPr>
          <w:b/>
          <w:bCs/>
        </w:rPr>
      </w:pPr>
      <w:r>
        <w:rPr>
          <w:rFonts w:eastAsia="仿宋_GB2312"/>
          <w:b/>
          <w:bCs/>
          <w:sz w:val="32"/>
          <w:szCs w:val="32"/>
        </w:rPr>
        <w:t>2</w:t>
      </w:r>
      <w:r>
        <w:rPr>
          <w:rFonts w:hint="eastAsia" w:eastAsia="仿宋_GB2312"/>
          <w:b/>
          <w:bCs/>
          <w:sz w:val="32"/>
          <w:szCs w:val="32"/>
          <w:lang w:val="en-US" w:eastAsia="zh-CN"/>
        </w:rPr>
        <w:t>.</w:t>
      </w:r>
      <w:r>
        <w:rPr>
          <w:rFonts w:eastAsia="仿宋_GB2312"/>
          <w:b/>
          <w:bCs/>
          <w:sz w:val="32"/>
          <w:szCs w:val="32"/>
        </w:rPr>
        <w:t>阶段性目标</w:t>
      </w:r>
    </w:p>
    <w:p>
      <w:pPr>
        <w:keepNext w:val="0"/>
        <w:keepLines w:val="0"/>
        <w:pageBreakBefore w:val="0"/>
        <w:widowControl/>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pPr>
      <w:r>
        <w:rPr>
          <w:rFonts w:hint="default" w:ascii="Times New Roman" w:hAnsi="Times New Roman" w:eastAsia="楷体" w:cs="Times New Roman"/>
          <w:b/>
          <w:bCs/>
          <w:color w:val="000000" w:themeColor="text1"/>
          <w:sz w:val="32"/>
          <w:szCs w:val="32"/>
          <w:highlight w:val="none"/>
          <w:lang w:val="en-US" w:eastAsia="zh-CN"/>
          <w14:textFill>
            <w14:solidFill>
              <w14:schemeClr w14:val="tx1"/>
            </w14:solidFill>
          </w14:textFill>
        </w:rPr>
        <w:t>坚持凝心铸魂，不断强化</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理论武装。</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坚持用新时代中国特色社会主义思想武装头脑，</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统一思想</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凝聚共识。</w:t>
      </w:r>
      <w:r>
        <w:rPr>
          <w:rFonts w:hint="default" w:ascii="Times New Roman" w:hAnsi="Times New Roman" w:eastAsia="仿宋_GB2312" w:cs="Times New Roman"/>
          <w:b/>
          <w:bCs w:val="0"/>
          <w:color w:val="000000" w:themeColor="text1"/>
          <w:spacing w:val="0"/>
          <w:sz w:val="32"/>
          <w:szCs w:val="32"/>
          <w:lang w:eastAsia="zh-CN"/>
          <w14:textFill>
            <w14:solidFill>
              <w14:schemeClr w14:val="tx1"/>
            </w14:solidFill>
          </w14:textFill>
        </w:rPr>
        <w:t>一是</w:t>
      </w:r>
      <w:r>
        <w:rPr>
          <w:rFonts w:hint="default" w:ascii="Times New Roman" w:hAnsi="Times New Roman" w:eastAsia="仿宋_GB2312" w:cs="Times New Roman"/>
          <w:b/>
          <w:bCs w:val="0"/>
          <w:color w:val="000000" w:themeColor="text1"/>
          <w:spacing w:val="0"/>
          <w:sz w:val="32"/>
          <w:szCs w:val="32"/>
          <w:lang w:val="en-US" w:eastAsia="zh-CN"/>
          <w14:textFill>
            <w14:solidFill>
              <w14:schemeClr w14:val="tx1"/>
            </w14:solidFill>
          </w14:textFill>
        </w:rPr>
        <w:t>常态化开展干部职工理论学习。</w:t>
      </w:r>
      <w:r>
        <w:rPr>
          <w:rFonts w:hint="default" w:ascii="Times New Roman" w:hAnsi="Times New Roman" w:eastAsia="仿宋_GB2312" w:cs="Times New Roman"/>
          <w:b w:val="0"/>
          <w:bCs/>
          <w:color w:val="000000" w:themeColor="text1"/>
          <w:spacing w:val="0"/>
          <w:sz w:val="32"/>
          <w:szCs w:val="32"/>
          <w:lang w:val="en-US" w:eastAsia="zh-CN"/>
          <w14:textFill>
            <w14:solidFill>
              <w14:schemeClr w14:val="tx1"/>
            </w14:solidFill>
          </w14:textFill>
        </w:rPr>
        <w:t>组织</w:t>
      </w:r>
      <w:r>
        <w:rPr>
          <w:rFonts w:hint="default" w:ascii="Times New Roman" w:hAnsi="Times New Roman" w:eastAsia="仿宋_GB2312" w:cs="Times New Roman"/>
          <w:b w:val="0"/>
          <w:bCs/>
          <w:color w:val="000000" w:themeColor="text1"/>
          <w:spacing w:val="0"/>
          <w:sz w:val="32"/>
          <w:szCs w:val="32"/>
          <w:lang w:eastAsia="zh-CN"/>
          <w14:textFill>
            <w14:solidFill>
              <w14:schemeClr w14:val="tx1"/>
            </w14:solidFill>
          </w14:textFill>
        </w:rPr>
        <w:t>参加局</w:t>
      </w:r>
      <w:r>
        <w:rPr>
          <w:rFonts w:hint="default" w:ascii="Times New Roman" w:hAnsi="Times New Roman" w:eastAsia="仿宋_GB2312" w:cs="Times New Roman"/>
          <w:color w:val="000000" w:themeColor="text1"/>
          <w:spacing w:val="0"/>
          <w:kern w:val="21"/>
          <w:sz w:val="32"/>
          <w:szCs w:val="32"/>
          <w:lang w:val="en-US" w:eastAsia="zh-CN"/>
          <w14:textFill>
            <w14:solidFill>
              <w14:schemeClr w14:val="tx1"/>
            </w14:solidFill>
          </w14:textFill>
        </w:rPr>
        <w:t>理论学习中心组（扩大）学习、政治理论集体学习和党总支集体学习45次，</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全员参加局系统党的十九届六中全会精神、总书记视察新疆讲话精神、党的二十大精神等3期培训班，通过在线学习、收看视频、党课、</w:t>
      </w:r>
      <w:r>
        <w:rPr>
          <w:rFonts w:hint="default" w:ascii="Times New Roman" w:hAnsi="Times New Roman" w:eastAsia="仿宋_GB2312" w:cs="Times New Roman"/>
          <w:color w:val="000000" w:themeColor="text1"/>
          <w:spacing w:val="0"/>
          <w:kern w:val="21"/>
          <w:sz w:val="32"/>
          <w:szCs w:val="32"/>
          <w:lang w:val="en-US" w:eastAsia="zh-CN"/>
          <w14:textFill>
            <w14:solidFill>
              <w14:schemeClr w14:val="tx1"/>
            </w14:solidFill>
          </w14:textFill>
        </w:rPr>
        <w:t>撰写心得、交流研讨及个人自学，</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跟进学习</w:t>
      </w:r>
      <w:r>
        <w:rPr>
          <w:rFonts w:hint="default" w:ascii="Times New Roman" w:hAnsi="Times New Roman" w:eastAsia="仿宋_GB2312" w:cs="Times New Roman"/>
          <w:b w:val="0"/>
          <w:bCs/>
          <w:color w:val="000000" w:themeColor="text1"/>
          <w:spacing w:val="0"/>
          <w:sz w:val="32"/>
          <w:szCs w:val="32"/>
          <w:lang w:eastAsia="zh-CN"/>
          <w14:textFill>
            <w14:solidFill>
              <w14:schemeClr w14:val="tx1"/>
            </w14:solidFill>
          </w14:textFill>
        </w:rPr>
        <w:t>党中央</w:t>
      </w:r>
      <w:r>
        <w:rPr>
          <w:rFonts w:hint="default" w:ascii="Times New Roman" w:hAnsi="Times New Roman" w:eastAsia="仿宋_GB2312" w:cs="Times New Roman"/>
          <w:b w:val="0"/>
          <w:bCs/>
          <w:color w:val="000000" w:themeColor="text1"/>
          <w:spacing w:val="0"/>
          <w:sz w:val="32"/>
          <w:szCs w:val="32"/>
          <w:lang w:val="en-US" w:eastAsia="zh-CN"/>
          <w14:textFill>
            <w14:solidFill>
              <w14:schemeClr w14:val="tx1"/>
            </w14:solidFill>
          </w14:textFill>
        </w:rPr>
        <w:t>重要会议精神、</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习近平总书记系列重要讲话重要指示精神、自治区党委重要会议精神和老干部业务知识的学习，不断提高干部职工理论水平。</w:t>
      </w:r>
      <w:r>
        <w:rPr>
          <w:rFonts w:hint="default" w:ascii="Times New Roman" w:hAnsi="Times New Roman" w:eastAsia="仿宋_GB2312" w:cs="Times New Roman"/>
          <w:b/>
          <w:bCs/>
          <w:color w:val="000000" w:themeColor="text1"/>
          <w:spacing w:val="0"/>
          <w:kern w:val="21"/>
          <w:sz w:val="32"/>
          <w:szCs w:val="32"/>
          <w:lang w:val="en-US" w:eastAsia="zh-CN"/>
          <w14:textFill>
            <w14:solidFill>
              <w14:schemeClr w14:val="tx1"/>
            </w14:solidFill>
          </w14:textFill>
        </w:rPr>
        <w:t>二是多形式做好</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老干部的思想教育。</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以临时党支部为单位，组织老干部专题</w:t>
      </w:r>
      <w:r>
        <w:rPr>
          <w:rFonts w:hint="default" w:ascii="Times New Roman" w:hAnsi="Times New Roman" w:eastAsia="仿宋_GB2312" w:cs="Times New Roman"/>
          <w:b w:val="0"/>
          <w:bCs w:val="0"/>
          <w:color w:val="000000" w:themeColor="text1"/>
          <w:spacing w:val="0"/>
          <w:kern w:val="0"/>
          <w:sz w:val="32"/>
          <w:szCs w:val="32"/>
          <w:highlight w:val="none"/>
          <w:lang w:val="en-US" w:eastAsia="zh-CN"/>
          <w14:textFill>
            <w14:solidFill>
              <w14:schemeClr w14:val="tx1"/>
            </w14:solidFill>
          </w14:textFill>
        </w:rPr>
        <w:t>传达学习</w:t>
      </w:r>
      <w:bookmarkStart w:id="0" w:name="OLE_LINK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全国老干部工作“双先”表彰</w:t>
      </w:r>
      <w:bookmarkEnd w:id="0"/>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会议、全国和自治区老干部局（处）长会议精神，</w:t>
      </w:r>
      <w:bookmarkStart w:id="1" w:name="OLE_LINK1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总书记视察新疆讲话精神和</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自治区党委十届三次全会精神等，</w:t>
      </w:r>
      <w:bookmarkEnd w:id="1"/>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通过“开学第一课”、网上专题党课、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“喜迎二十大”作品展、征文、主题诵读等5个主题活动和</w:t>
      </w:r>
      <w:r>
        <w:rPr>
          <w:rFonts w:hint="default" w:ascii="Times New Roman" w:hAnsi="Times New Roman" w:eastAsia="仿宋_GB2312" w:cs="Times New Roman"/>
          <w:b w:val="0"/>
          <w:color w:val="000000" w:themeColor="text1"/>
          <w:spacing w:val="0"/>
          <w:kern w:val="2"/>
          <w:sz w:val="32"/>
          <w:szCs w:val="32"/>
          <w:highlight w:val="none"/>
          <w:lang w:val="en-US" w:eastAsia="zh-CN" w:bidi="ar-SA"/>
          <w14:textFill>
            <w14:solidFill>
              <w14:schemeClr w14:val="tx1"/>
            </w14:solidFill>
          </w14:textFill>
        </w:rPr>
        <w:t>主题党日活动等，抓实</w:t>
      </w:r>
      <w:r>
        <w:rPr>
          <w:rFonts w:hint="default" w:ascii="Times New Roman" w:hAnsi="Times New Roman" w:eastAsia="仿宋_GB2312" w:cs="Times New Roman"/>
          <w:color w:val="000000" w:themeColor="text1"/>
          <w:spacing w:val="0"/>
          <w:sz w:val="32"/>
          <w:szCs w:val="32"/>
          <w:lang w:val="en-US" w:eastAsia="zh-CN"/>
          <w14:textFill>
            <w14:solidFill>
              <w14:schemeClr w14:val="tx1"/>
            </w14:solidFill>
          </w14:textFill>
        </w:rPr>
        <w:t>老</w:t>
      </w:r>
      <w:r>
        <w:rPr>
          <w:rFonts w:hint="default" w:ascii="Times New Roman" w:hAnsi="Times New Roman" w:eastAsia="仿宋_GB2312" w:cs="Times New Roman"/>
          <w:color w:val="000000" w:themeColor="text1"/>
          <w:spacing w:val="0"/>
          <w:sz w:val="32"/>
          <w:szCs w:val="32"/>
          <w:lang w:eastAsia="zh-CN"/>
          <w14:textFill>
            <w14:solidFill>
              <w14:schemeClr w14:val="tx1"/>
            </w14:solidFill>
          </w14:textFill>
        </w:rPr>
        <w:t>干部</w:t>
      </w:r>
      <w:r>
        <w:rPr>
          <w:rFonts w:hint="default" w:ascii="Times New Roman" w:hAnsi="Times New Roman" w:eastAsia="仿宋_GB2312" w:cs="Times New Roman"/>
          <w:color w:val="000000" w:themeColor="text1"/>
          <w:spacing w:val="0"/>
          <w:sz w:val="32"/>
          <w:szCs w:val="32"/>
          <w:lang w:val="en-US" w:eastAsia="zh-CN"/>
          <w14:textFill>
            <w14:solidFill>
              <w14:schemeClr w14:val="tx1"/>
            </w14:solidFill>
          </w14:textFill>
        </w:rPr>
        <w:t>思想建设</w:t>
      </w:r>
      <w:r>
        <w:rPr>
          <w:rFonts w:hint="default" w:ascii="Times New Roman" w:hAnsi="Times New Roman" w:eastAsia="仿宋_GB2312" w:cs="Times New Roman"/>
          <w:color w:val="000000" w:themeColor="text1"/>
          <w:spacing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spacing w:val="0"/>
          <w:kern w:val="0"/>
          <w:sz w:val="32"/>
          <w:szCs w:val="32"/>
          <w:lang w:val="en-US" w:eastAsia="zh-CN"/>
          <w14:textFill>
            <w14:solidFill>
              <w14:schemeClr w14:val="tx1"/>
            </w14:solidFill>
          </w14:textFill>
        </w:rPr>
        <w:t>党的二十大召开后，</w:t>
      </w:r>
      <w:r>
        <w:rPr>
          <w:rFonts w:hint="default" w:ascii="Times New Roman" w:hAnsi="Times New Roman" w:eastAsia="仿宋_GB2312" w:cs="Times New Roman"/>
          <w:b w:val="0"/>
          <w:bCs w:val="0"/>
          <w:color w:val="000000" w:themeColor="text1"/>
          <w:spacing w:val="0"/>
          <w:sz w:val="32"/>
          <w:szCs w:val="32"/>
          <w:lang w:val="en-US" w:eastAsia="zh-CN"/>
          <w14:textFill>
            <w14:solidFill>
              <w14:schemeClr w14:val="tx1"/>
            </w14:solidFill>
          </w14:textFill>
        </w:rPr>
        <w:t>组织</w:t>
      </w:r>
      <w:r>
        <w:rPr>
          <w:rFonts w:hint="default"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老干部收听收看开幕会，依托</w:t>
      </w:r>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微信公众号开办“学习宣传贯彻党的二十大精神”专栏，转载解读文章70篇，刊发</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老干部文艺</w:t>
      </w:r>
      <w:r>
        <w:rPr>
          <w:rFonts w:hint="default" w:ascii="Times New Roman" w:hAnsi="Times New Roman" w:eastAsia="仿宋_GB2312" w:cs="Times New Roman"/>
          <w:color w:val="000000" w:themeColor="text1"/>
          <w:sz w:val="32"/>
          <w:szCs w:val="32"/>
          <w14:textFill>
            <w14:solidFill>
              <w14:schemeClr w14:val="tx1"/>
            </w14:solidFill>
          </w14:textFill>
        </w:rPr>
        <w:t>作品</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16期</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学思感悟文章4期，教师风采视频6期，</w:t>
      </w:r>
      <w:bookmarkStart w:id="2" w:name="OLE_LINK10"/>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有奖问答</w:t>
      </w:r>
      <w:bookmarkEnd w:id="2"/>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55期，极大地调动了老干部学习积极性，营造了浓厚的学习氛围。</w:t>
      </w:r>
      <w:r>
        <w:rPr>
          <w:rFonts w:hint="default" w:ascii="Times New Roman" w:hAnsi="Times New Roman" w:eastAsia="仿宋_GB2312" w:cs="Times New Roman"/>
          <w:b/>
          <w:bCs/>
          <w:color w:val="000000" w:themeColor="text1"/>
          <w:spacing w:val="0"/>
          <w:kern w:val="0"/>
          <w:sz w:val="32"/>
          <w:szCs w:val="32"/>
          <w:lang w:val="en-US" w:eastAsia="zh-CN"/>
          <w14:textFill>
            <w14:solidFill>
              <w14:schemeClr w14:val="tx1"/>
            </w14:solidFill>
          </w14:textFill>
        </w:rPr>
        <w:t>三是多举措</w:t>
      </w:r>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深化</w:t>
      </w:r>
      <w:r>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t>党史学习教育</w:t>
      </w:r>
      <w:r>
        <w:rPr>
          <w:rFonts w:hint="default" w:ascii="Times New Roman" w:hAnsi="Times New Roman" w:eastAsia="仿宋_GB2312" w:cs="Times New Roman"/>
          <w:b/>
          <w:bCs/>
          <w:color w:val="000000" w:themeColor="text1"/>
          <w:kern w:val="0"/>
          <w:sz w:val="32"/>
          <w:szCs w:val="32"/>
          <w:lang w:val="en-US" w:eastAsia="zh-CN"/>
          <w14:textFill>
            <w14:solidFill>
              <w14:schemeClr w14:val="tx1"/>
            </w14:solidFill>
          </w14:textFill>
        </w:rPr>
        <w:t>成效</w:t>
      </w:r>
      <w:r>
        <w:rPr>
          <w:rFonts w:hint="default" w:ascii="Times New Roman" w:hAnsi="Times New Roman" w:eastAsia="仿宋_GB2312" w:cs="Times New Roman"/>
          <w:b/>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把建立制度机制作为“</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为老办实事”</w:t>
      </w:r>
      <w:r>
        <w:rPr>
          <w:rFonts w:hint="default" w:ascii="Times New Roman" w:hAnsi="Times New Roman" w:eastAsia="仿宋_GB2312" w:cs="Times New Roman"/>
          <w:b w:val="0"/>
          <w:bCs w:val="0"/>
          <w:color w:val="000000" w:themeColor="text1"/>
          <w:kern w:val="0"/>
          <w:sz w:val="32"/>
          <w:szCs w:val="32"/>
          <w:lang w:val="en-US" w:eastAsia="zh-CN"/>
          <w14:textFill>
            <w14:solidFill>
              <w14:schemeClr w14:val="tx1"/>
            </w14:solidFill>
          </w14:textFill>
        </w:rPr>
        <w:t>的重要手段，</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建立校长办公会议事机制，先后召开会议3次，颜梅校长亲自召集、研究解决老干部关心的热点问题14项，推动决策科学规范；建立意见征求机制，通过召开务虚会和座谈会、</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发放征求意见表、网上调查问卷</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等方式</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定期</w:t>
      </w: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听取教师、临时党支部成员、老干部意见建议，及时回应老干部关切</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建立“健康活动日”制度，为大学（党校）37个班级有序开放部分活动区域，为80岁以上高龄学员减免学费；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为书法、绘画兴趣学习小组聘请专业辅导员</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bCs/>
          <w:color w:val="000000" w:themeColor="text1"/>
          <w:kern w:val="2"/>
          <w:sz w:val="32"/>
          <w:szCs w:val="32"/>
          <w:lang w:val="en-US" w:eastAsia="zh-CN" w:bidi="ar-SA"/>
          <w14:textFill>
            <w14:solidFill>
              <w14:schemeClr w14:val="tx1"/>
            </w14:solidFill>
          </w14:textFill>
        </w:rPr>
        <w:t>发布</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“智慧助老”微视频10个，</w:t>
      </w:r>
      <w:bookmarkStart w:id="3" w:name="OLE_LINK2"/>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持续</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为老干部办好事实事</w:t>
      </w:r>
      <w:bookmarkEnd w:id="3"/>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spacing w:line="540" w:lineRule="exact"/>
        <w:ind w:firstLine="643"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坚持精准服务，持续提升服务质量。</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围绕</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老干部学习和活动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在服务质量和精准度上下功夫，品牌效应明显。</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促进教学规范化管理，巩固提升办学水平。</w:t>
      </w:r>
      <w:r>
        <w:rPr>
          <w:rFonts w:hint="default" w:ascii="Times New Roman" w:hAnsi="Times New Roman" w:cs="Times New Roman"/>
          <w:color w:val="000000" w:themeColor="text1"/>
          <w:kern w:val="2"/>
          <w:sz w:val="32"/>
          <w:szCs w:val="32"/>
          <w:lang w:val="en-US" w:eastAsia="zh-CN" w:bidi="ar-SA"/>
          <w14:textFill>
            <w14:solidFill>
              <w14:schemeClr w14:val="tx1"/>
            </w14:solidFill>
          </w14:textFill>
        </w:rPr>
        <w:t>完成校徽征集，制定校训，办学理念更加先进；</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新增都塔尔、二胡、健身操3个专业，</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对</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形体模特、国画、诗词、朗诵等</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12个</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专业</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实行</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分层次教学</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，全程监测各专业教学进度和质量，</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逐步形成</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新疆特色教学</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体系</w:t>
      </w:r>
      <w:r>
        <w:rPr>
          <w:rFonts w:hint="default" w:ascii="Times New Roman" w:hAnsi="Times New Roman" w:cs="Times New Roman"/>
          <w:b w:val="0"/>
          <w:color w:val="000000" w:themeColor="text1"/>
          <w:kern w:val="0"/>
          <w:sz w:val="32"/>
          <w:szCs w:val="32"/>
          <w:highlight w:val="none"/>
          <w:lang w:val="en-US" w:eastAsia="zh-CN" w:bidi="ar-SA"/>
          <w14:textFill>
            <w14:solidFill>
              <w14:schemeClr w14:val="tx1"/>
            </w14:solidFill>
          </w14:textFill>
        </w:rPr>
        <w:t>；成立“天山银龄”合唱团，</w:t>
      </w:r>
      <w:r>
        <w:rPr>
          <w:rFonts w:hint="default" w:ascii="Times New Roman" w:hAnsi="Times New Roman" w:cs="Times New Roman"/>
          <w:b w:val="0"/>
          <w:color w:val="000000" w:themeColor="text1"/>
          <w:kern w:val="0"/>
          <w:sz w:val="32"/>
          <w:szCs w:val="32"/>
          <w:highlight w:val="none"/>
          <w:u w:val="none"/>
          <w:lang w:val="en-US" w:eastAsia="zh-CN" w:bidi="ar-SA"/>
          <w14:textFill>
            <w14:solidFill>
              <w14:schemeClr w14:val="tx1"/>
            </w14:solidFill>
          </w14:textFill>
        </w:rPr>
        <w:t>启动智慧教室和5G智慧校园“安全云”建设，</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升级</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书画教室</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摄像头</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b w:val="0"/>
          <w:color w:val="000000" w:themeColor="text1"/>
          <w:kern w:val="0"/>
          <w:sz w:val="32"/>
          <w:szCs w:val="32"/>
          <w:highlight w:val="none"/>
          <w:lang w:val="en-US" w:eastAsia="zh-CN" w:bidi="ar-SA"/>
          <w14:textFill>
            <w14:solidFill>
              <w14:schemeClr w14:val="tx1"/>
            </w14:solidFill>
          </w14:textFill>
        </w:rPr>
        <w:t>调整细化课时费标准，储备新教师8名，</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办学条件</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不断</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改善</w:t>
      </w:r>
      <w:r>
        <w:rPr>
          <w:rStyle w:val="24"/>
          <w:rFonts w:hint="default" w:ascii="Times New Roman" w:hAnsi="Times New Roman" w:eastAsia="仿宋_GB2312" w:cs="Times New Roman"/>
          <w:bCs/>
          <w:color w:val="000000" w:themeColor="text1"/>
          <w:sz w:val="32"/>
          <w:szCs w:val="32"/>
          <w:lang w:val="en-US" w:eastAsia="zh-CN"/>
          <w14:textFill>
            <w14:solidFill>
              <w14:schemeClr w14:val="tx1"/>
            </w14:solidFill>
          </w14:textFill>
        </w:rPr>
        <w:t>。</w:t>
      </w:r>
      <w:r>
        <w:rPr>
          <w:rStyle w:val="24"/>
          <w:rFonts w:hint="default" w:ascii="Times New Roman" w:hAnsi="Times New Roman" w:eastAsia="仿宋_GB2312" w:cs="Times New Roman"/>
          <w:bCs/>
          <w:color w:val="000000" w:themeColor="text1"/>
          <w:sz w:val="32"/>
          <w:szCs w:val="32"/>
          <w:u w:val="none"/>
          <w:lang w:val="en-US" w:eastAsia="zh-CN"/>
          <w14:textFill>
            <w14:solidFill>
              <w14:schemeClr w14:val="tx1"/>
            </w14:solidFill>
          </w14:textFill>
        </w:rPr>
        <w:t>全年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录制“云课堂”18节，发布抖音作品37个，</w:t>
      </w:r>
      <w:r>
        <w:rPr>
          <w:rFonts w:hint="default" w:ascii="Times New Roman" w:hAnsi="Times New Roman" w:cs="Times New Roman"/>
          <w:b w:val="0"/>
          <w:bCs w:val="0"/>
          <w:color w:val="000000" w:themeColor="text1"/>
          <w:sz w:val="32"/>
          <w:szCs w:val="32"/>
          <w:u w:val="none"/>
          <w:lang w:val="en-US" w:eastAsia="zh-CN"/>
          <w14:textFill>
            <w14:solidFill>
              <w14:schemeClr w14:val="tx1"/>
            </w14:solidFill>
          </w14:textFill>
        </w:rPr>
        <w:t>疫情期间</w:t>
      </w:r>
      <w:r>
        <w:rPr>
          <w:rFonts w:hint="default" w:ascii="Times New Roman" w:hAnsi="Times New Roman" w:eastAsia="仿宋_GB2312" w:cs="Times New Roman"/>
          <w:b w:val="0"/>
          <w:bCs w:val="0"/>
          <w:color w:val="000000" w:themeColor="text1"/>
          <w:sz w:val="32"/>
          <w:szCs w:val="32"/>
          <w:u w:val="none"/>
          <w:lang w:val="en-US" w:eastAsia="zh-CN"/>
          <w14:textFill>
            <w14:solidFill>
              <w14:schemeClr w14:val="tx1"/>
            </w14:solidFill>
          </w14:textFill>
        </w:rPr>
        <w:t>开展线上公益直播课</w:t>
      </w:r>
      <w:r>
        <w:rPr>
          <w:rFonts w:hint="default" w:ascii="Times New Roman" w:hAnsi="Times New Roman" w:cs="Times New Roman"/>
          <w:b w:val="0"/>
          <w:bCs w:val="0"/>
          <w:color w:val="000000" w:themeColor="text1"/>
          <w:sz w:val="32"/>
          <w:szCs w:val="32"/>
          <w:u w:val="none"/>
          <w:lang w:val="en-US" w:eastAsia="zh-CN"/>
          <w14:textFill>
            <w14:solidFill>
              <w14:schemeClr w14:val="tx1"/>
            </w14:solidFill>
          </w14:textFill>
        </w:rPr>
        <w:t>33节。</w:t>
      </w:r>
      <w:r>
        <w:rPr>
          <w:rFonts w:hint="default" w:ascii="Times New Roman" w:hAnsi="Times New Roman" w:cs="Times New Roman"/>
          <w:b/>
          <w:bCs/>
          <w:color w:val="000000" w:themeColor="text1"/>
          <w:sz w:val="32"/>
          <w:szCs w:val="32"/>
          <w:lang w:val="en-US" w:eastAsia="zh-CN"/>
          <w14:textFill>
            <w14:solidFill>
              <w14:schemeClr w14:val="tx1"/>
            </w14:solidFill>
          </w14:textFill>
        </w:rPr>
        <w:t>二是拓展阵地功能，服务保障更加精准。</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关注老干部健康，协调</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增加专家坐诊时间，与</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自治区人民医院</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联合</w:t>
      </w:r>
      <w:r>
        <w:rPr>
          <w:rFonts w:hint="default" w:ascii="Times New Roman" w:hAnsi="Times New Roman" w:cs="Times New Roman"/>
          <w:color w:val="000000" w:themeColor="text1"/>
          <w:sz w:val="32"/>
          <w:szCs w:val="32"/>
          <w:lang w:val="en-US" w:eastAsia="zh-CN"/>
          <w14:textFill>
            <w14:solidFill>
              <w14:schemeClr w14:val="tx1"/>
            </w14:solidFill>
          </w14:textFill>
        </w:rPr>
        <w:t>举办</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线上健康讲座</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5期，</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邀请</w:t>
      </w:r>
      <w:r>
        <w:rPr>
          <w:rFonts w:hint="default" w:ascii="Times New Roman" w:hAnsi="Times New Roman" w:eastAsia="仿宋_GB2312" w:cs="Times New Roman"/>
          <w:color w:val="000000" w:themeColor="text1"/>
          <w:sz w:val="32"/>
          <w:szCs w:val="32"/>
          <w14:textFill>
            <w14:solidFill>
              <w14:schemeClr w14:val="tx1"/>
            </w14:solidFill>
          </w14:textFill>
        </w:rPr>
        <w:t>新疆医科大学第一附属医院博士团</w:t>
      </w:r>
      <w:r>
        <w:rPr>
          <w:rFonts w:hint="default" w:ascii="Times New Roman" w:hAnsi="Times New Roman" w:cs="Times New Roman"/>
          <w:color w:val="000000" w:themeColor="text1"/>
          <w:sz w:val="32"/>
          <w:szCs w:val="32"/>
          <w:lang w:val="en-US" w:eastAsia="zh-CN"/>
          <w14:textFill>
            <w14:solidFill>
              <w14:schemeClr w14:val="tx1"/>
            </w14:solidFill>
          </w14:textFill>
        </w:rPr>
        <w:t>开展</w:t>
      </w:r>
      <w:r>
        <w:rPr>
          <w:rFonts w:hint="default" w:ascii="Times New Roman" w:hAnsi="Times New Roman" w:eastAsia="仿宋_GB2312" w:cs="Times New Roman"/>
          <w:color w:val="000000" w:themeColor="text1"/>
          <w:sz w:val="32"/>
          <w:szCs w:val="32"/>
          <w14:textFill>
            <w14:solidFill>
              <w14:schemeClr w14:val="tx1"/>
            </w14:solidFill>
          </w14:textFill>
        </w:rPr>
        <w:t>健康义诊</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1次</w:t>
      </w:r>
      <w:r>
        <w:rPr>
          <w:rFonts w:hint="default"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不断更新活动区域设施设备，</w:t>
      </w:r>
      <w:r>
        <w:rPr>
          <w:rFonts w:hint="default" w:ascii="Times New Roman" w:hAnsi="Times New Roman" w:cs="Times New Roman"/>
          <w:color w:val="000000" w:themeColor="text1"/>
          <w:sz w:val="32"/>
          <w:szCs w:val="32"/>
          <w:lang w:val="en-US" w:eastAsia="zh-CN"/>
          <w14:textFill>
            <w14:solidFill>
              <w14:schemeClr w14:val="tx1"/>
            </w14:solidFill>
          </w14:textFill>
        </w:rPr>
        <w:t>创建</w:t>
      </w:r>
      <w:r>
        <w:rPr>
          <w:rFonts w:hint="default" w:ascii="Times New Roman" w:hAnsi="Times New Roman" w:eastAsia="仿宋_GB2312" w:cs="Times New Roman"/>
          <w:b w:val="0"/>
          <w:color w:val="000000" w:themeColor="text1"/>
          <w:kern w:val="2"/>
          <w:sz w:val="32"/>
          <w:szCs w:val="32"/>
          <w:lang w:val="en-US" w:eastAsia="zh-CN" w:bidi="ar-SA"/>
          <w14:textFill>
            <w14:solidFill>
              <w14:schemeClr w14:val="tx1"/>
            </w14:solidFill>
          </w14:textFill>
        </w:rPr>
        <w:t>全国工会职工书屋示范点”</w:t>
      </w:r>
      <w:r>
        <w:rPr>
          <w:rFonts w:hint="default" w:ascii="Times New Roman" w:hAnsi="Times New Roman" w:cs="Times New Roman"/>
          <w:b w:val="0"/>
          <w:color w:val="000000" w:themeColor="text1"/>
          <w:kern w:val="2"/>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打造“温馨阅读空间”</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；有序开放理发室、影院、按摩室和活动区域，不断提高餐饮品质，全年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为老干部提供理发、取药、观影、讲座</w:t>
      </w:r>
      <w:r>
        <w:rPr>
          <w:rFonts w:hint="default" w:ascii="Times New Roman" w:hAnsi="Times New Roman" w:cs="Times New Roman"/>
          <w:color w:val="000000" w:themeColor="text1"/>
          <w:sz w:val="32"/>
          <w:szCs w:val="32"/>
          <w:lang w:val="en-US" w:eastAsia="zh-CN"/>
          <w14:textFill>
            <w14:solidFill>
              <w14:schemeClr w14:val="tx1"/>
            </w14:solidFill>
          </w14:textFill>
        </w:rPr>
        <w:t>、就餐</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等服务8000余人次</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，走访慰问80岁以上老同志26人次，服务更加贴心。积极举办各类活动、讲座、学习培训等特色活动，参加活动的老干部越来越多，阵地作用发挥明显。</w:t>
      </w:r>
      <w:r>
        <w:rPr>
          <w:rFonts w:hint="default" w:ascii="Times New Roman" w:hAnsi="Times New Roman"/>
          <w:b/>
          <w:bCs/>
          <w:color w:val="000000" w:themeColor="text1"/>
          <w:sz w:val="32"/>
          <w:szCs w:val="32"/>
          <w:lang w:val="en-US" w:eastAsia="zh-CN"/>
          <w14:textFill>
            <w14:solidFill>
              <w14:schemeClr w14:val="tx1"/>
            </w14:solidFill>
          </w14:textFill>
        </w:rPr>
        <w:t>三是深化主题活动，平台作用日益显现。</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围绕“喜迎二十大·我心永向党”主题，</w:t>
      </w:r>
      <w:r>
        <w:rPr>
          <w:rFonts w:hint="default" w:ascii="Times New Roman" w:hAnsi="Times New Roman" w:cs="Times New Roman"/>
          <w:color w:val="000000" w:themeColor="text1"/>
          <w:sz w:val="32"/>
          <w:szCs w:val="32"/>
          <w:lang w:val="en-US" w:eastAsia="zh-CN"/>
          <w14:textFill>
            <w14:solidFill>
              <w14:schemeClr w14:val="tx1"/>
            </w14:solidFill>
          </w14:textFill>
        </w:rPr>
        <w:t>成功举办</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首届老干部运动会</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eastAsia="仿宋_GB2312" w:cs="Times New Roman"/>
          <w:color w:val="000000" w:themeColor="text1"/>
          <w:spacing w:val="-6"/>
          <w:kern w:val="0"/>
          <w:sz w:val="32"/>
          <w:szCs w:val="32"/>
          <w:u w:val="none"/>
          <w:lang w:val="en-US" w:eastAsia="zh-CN" w:bidi="ar-SA"/>
          <w14:textFill>
            <w14:solidFill>
              <w14:schemeClr w14:val="tx1"/>
            </w14:solidFill>
          </w14:textFill>
        </w:rPr>
        <w:t>教师节中秋节线上送祝福</w:t>
      </w:r>
      <w:r>
        <w:rPr>
          <w:rFonts w:hint="default" w:ascii="Times New Roman" w:hAnsi="Times New Roman" w:cs="Times New Roman"/>
          <w:color w:val="000000" w:themeColor="text1"/>
          <w:spacing w:val="-6"/>
          <w:kern w:val="0"/>
          <w:sz w:val="32"/>
          <w:szCs w:val="32"/>
          <w:u w:val="none"/>
          <w:lang w:val="en-US" w:eastAsia="zh-CN" w:bidi="ar-SA"/>
          <w14:textFill>
            <w14:solidFill>
              <w14:schemeClr w14:val="tx1"/>
            </w14:solidFill>
          </w14:textFill>
        </w:rPr>
        <w:t>、</w:t>
      </w:r>
      <w:r>
        <w:rPr>
          <w:rFonts w:hint="default" w:ascii="Times New Roman" w:hAnsi="Times New Roman" w:eastAsia="仿宋_GB2312" w:cs="Times New Roman"/>
          <w:bCs w:val="0"/>
          <w:color w:val="000000" w:themeColor="text1"/>
          <w:sz w:val="32"/>
          <w:szCs w:val="32"/>
          <w14:textFill>
            <w14:solidFill>
              <w14:schemeClr w14:val="tx1"/>
            </w14:solidFill>
          </w14:textFill>
        </w:rPr>
        <w:t>庆重阳线上诗词诵读会</w:t>
      </w:r>
      <w:r>
        <w:rPr>
          <w:rFonts w:hint="default" w:ascii="Times New Roman" w:hAnsi="Times New Roman" w:cs="Times New Roman"/>
          <w:bCs w:val="0"/>
          <w:color w:val="000000" w:themeColor="text1"/>
          <w:sz w:val="32"/>
          <w:szCs w:val="32"/>
          <w:lang w:val="en-US" w:eastAsia="zh-CN"/>
          <w14:textFill>
            <w14:solidFill>
              <w14:schemeClr w14:val="tx1"/>
            </w14:solidFill>
          </w14:textFill>
        </w:rPr>
        <w:t>等系列主题活动，举办</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全疆</w:t>
      </w:r>
      <w:r>
        <w:rPr>
          <w:rFonts w:hint="default" w:ascii="Times New Roman" w:hAnsi="Times New Roman" w:eastAsia="仿宋_GB2312" w:cs="Times New Roman"/>
          <w:color w:val="000000" w:themeColor="text1"/>
          <w:sz w:val="32"/>
          <w:szCs w:val="32"/>
          <w14:textFill>
            <w14:solidFill>
              <w14:schemeClr w14:val="tx1"/>
            </w14:solidFill>
          </w14:textFill>
        </w:rPr>
        <w:t>离退休干部线上文艺展演</w:t>
      </w:r>
      <w:r>
        <w:rPr>
          <w:rFonts w:hint="default" w:ascii="Times New Roman" w:hAnsi="Times New Roman" w:cs="Times New Roman"/>
          <w:color w:val="000000" w:themeColor="text1"/>
          <w:sz w:val="32"/>
          <w:szCs w:val="32"/>
          <w:lang w:eastAsia="zh-CN"/>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在线观看40多万人，</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被新疆电视台、新疆日报、天山网、中国老年大学协会官网等多家主流媒体报道；</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组织开展了</w:t>
      </w:r>
      <w:r>
        <w:rPr>
          <w:rFonts w:hint="default" w:ascii="Times New Roman" w:hAnsi="Times New Roman" w:eastAsia="仿宋_GB2312" w:cs="Times New Roman"/>
          <w:color w:val="000000" w:themeColor="text1"/>
          <w:kern w:val="0"/>
          <w:sz w:val="32"/>
          <w:szCs w:val="32"/>
          <w:lang w:val="en-US" w:eastAsia="zh-CN" w:bidi="ar-SA"/>
          <w14:textFill>
            <w14:solidFill>
              <w14:schemeClr w14:val="tx1"/>
            </w14:solidFill>
          </w14:textFill>
        </w:rPr>
        <w:t>读书分享交流会8场</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抗疫作品展1场、</w:t>
      </w:r>
      <w:r>
        <w:rPr>
          <w:rFonts w:hint="default" w:ascii="Times New Roman" w:hAnsi="Times New Roman" w:cs="Times New Roman"/>
          <w:color w:val="000000" w:themeColor="text1"/>
          <w:kern w:val="0"/>
          <w:sz w:val="32"/>
          <w:szCs w:val="32"/>
          <w:lang w:val="en-US" w:eastAsia="zh-CN" w:bidi="ar-SA"/>
          <w14:textFill>
            <w14:solidFill>
              <w14:schemeClr w14:val="tx1"/>
            </w14:solidFill>
          </w14:textFill>
        </w:rPr>
        <w:t>“喜迎二十大”等</w:t>
      </w:r>
      <w:r>
        <w:rPr>
          <w:rFonts w:hint="default" w:ascii="Times New Roman" w:hAnsi="Times New Roman" w:cs="Times New Roman"/>
          <w:color w:val="000000" w:themeColor="text1"/>
          <w:sz w:val="32"/>
          <w:szCs w:val="32"/>
          <w:lang w:val="en-US" w:eastAsia="zh-CN"/>
          <w14:textFill>
            <w14:solidFill>
              <w14:schemeClr w14:val="tx1"/>
            </w14:solidFill>
          </w14:textFill>
        </w:rPr>
        <w:t>5场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主题作品征集活动</w:t>
      </w:r>
      <w:r>
        <w:rPr>
          <w:rFonts w:hint="default" w:ascii="Times New Roman" w:hAnsi="Times New Roman" w:cs="Times New Roman"/>
          <w:bCs w:val="0"/>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lang w:val="en-US" w:eastAsia="zh-CN" w:bidi="ar-SA"/>
          <w14:textFill>
            <w14:solidFill>
              <w14:schemeClr w14:val="tx1"/>
            </w14:solidFill>
          </w14:textFill>
        </w:rPr>
        <w:t>为驻村工作队</w:t>
      </w:r>
      <w:r>
        <w:rPr>
          <w:rFonts w:hint="default" w:ascii="Times New Roman" w:hAnsi="Times New Roman" w:eastAsia="仿宋_GB2312" w:cs="Times New Roman"/>
          <w:color w:val="000000" w:themeColor="text1"/>
          <w:sz w:val="32"/>
          <w:szCs w:val="40"/>
          <w:highlight w:val="none"/>
          <w:u w:val="none"/>
          <w:lang w:val="en-US" w:eastAsia="zh-CN"/>
          <w14:textFill>
            <w14:solidFill>
              <w14:schemeClr w14:val="tx1"/>
            </w14:solidFill>
          </w14:textFill>
        </w:rPr>
        <w:t>捐赠</w:t>
      </w:r>
      <w:r>
        <w:rPr>
          <w:rFonts w:hint="default" w:ascii="Times New Roman" w:hAnsi="Times New Roman" w:eastAsia="仿宋_GB2312" w:cs="Times New Roman"/>
          <w:color w:val="000000" w:themeColor="text1"/>
          <w:kern w:val="0"/>
          <w:sz w:val="32"/>
          <w:szCs w:val="32"/>
          <w:u w:val="none"/>
          <w:lang w:val="en-US" w:eastAsia="zh-CN" w:bidi="ar-SA"/>
          <w14:textFill>
            <w14:solidFill>
              <w14:schemeClr w14:val="tx1"/>
            </w14:solidFill>
          </w14:textFill>
        </w:rPr>
        <w:t>书法、绘画、剪纸作品154幅，参加中国老年大学协会2022年全国文化艺术大联欢</w:t>
      </w:r>
      <w:r>
        <w:rPr>
          <w:rFonts w:hint="default" w:ascii="Times New Roman" w:hAnsi="Times New Roman" w:eastAsia="仿宋_GB2312" w:cs="Times New Roman"/>
          <w:color w:val="000000" w:themeColor="text1"/>
          <w:spacing w:val="-6"/>
          <w:kern w:val="0"/>
          <w:sz w:val="32"/>
          <w:szCs w:val="32"/>
          <w:u w:val="none"/>
          <w:lang w:val="en-US" w:eastAsia="zh-CN" w:bidi="ar-SA"/>
          <w14:textFill>
            <w14:solidFill>
              <w14:schemeClr w14:val="tx1"/>
            </w14:solidFill>
          </w14:textFill>
        </w:rPr>
        <w:t>荣获积极创作奖、人气组织奖、人气作品奖</w:t>
      </w:r>
      <w:r>
        <w:rPr>
          <w:rFonts w:hint="default" w:ascii="Times New Roman" w:hAnsi="Times New Roman" w:cs="Times New Roman"/>
          <w:color w:val="000000" w:themeColor="text1"/>
          <w:spacing w:val="-6"/>
          <w:kern w:val="0"/>
          <w:sz w:val="32"/>
          <w:szCs w:val="32"/>
          <w:u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引导老干部发挥正能量</w:t>
      </w:r>
      <w:r>
        <w:rPr>
          <w:rFonts w:hint="default" w:ascii="Times New Roman" w:hAnsi="Times New Roman" w:cs="Times New Roman"/>
          <w:color w:val="000000" w:themeColor="text1"/>
          <w:kern w:val="0"/>
          <w:sz w:val="32"/>
          <w:szCs w:val="32"/>
          <w:lang w:eastAsia="zh-CN"/>
          <w14:textFill>
            <w14:solidFill>
              <w14:schemeClr w14:val="tx1"/>
            </w14:solidFill>
          </w14:textFill>
        </w:rPr>
        <w:t>、</w:t>
      </w:r>
      <w:r>
        <w:rPr>
          <w:rFonts w:hint="default" w:ascii="Times New Roman" w:hAnsi="Times New Roman" w:cs="Times New Roman"/>
          <w:color w:val="000000" w:themeColor="text1"/>
          <w:kern w:val="0"/>
          <w:sz w:val="32"/>
          <w:szCs w:val="32"/>
          <w:u w:val="none"/>
          <w:lang w:val="en-US" w:eastAsia="zh-CN" w:bidi="ar-SA"/>
          <w14:textFill>
            <w14:solidFill>
              <w14:schemeClr w14:val="tx1"/>
            </w14:solidFill>
          </w14:textFill>
        </w:rPr>
        <w:t>展示良好形象</w:t>
      </w:r>
      <w:r>
        <w:rPr>
          <w:rFonts w:hint="default" w:ascii="Times New Roman" w:hAnsi="Times New Roman" w:eastAsia="仿宋_GB2312" w:cs="Times New Roman"/>
          <w:color w:val="000000" w:themeColor="text1"/>
          <w:sz w:val="32"/>
          <w:szCs w:val="32"/>
          <w14:textFill>
            <w14:solidFill>
              <w14:schemeClr w14:val="tx1"/>
            </w14:solidFill>
          </w14:textFill>
        </w:rPr>
        <w:t>。</w:t>
      </w:r>
    </w:p>
    <w:p>
      <w:pPr>
        <w:pStyle w:val="25"/>
        <w:keepNext w:val="0"/>
        <w:keepLines w:val="0"/>
        <w:pageBreakBefore w:val="0"/>
        <w:widowControl w:val="0"/>
        <w:numPr>
          <w:ilvl w:val="0"/>
          <w:numId w:val="0"/>
        </w:numPr>
        <w:kinsoku/>
        <w:wordWrap/>
        <w:overflowPunct/>
        <w:topLinePunct w:val="0"/>
        <w:autoSpaceDE/>
        <w:autoSpaceDN/>
        <w:bidi w:val="0"/>
        <w:adjustRightInd/>
        <w:snapToGrid/>
        <w:spacing w:after="0" w:afterLines="0" w:line="540" w:lineRule="exact"/>
        <w:ind w:firstLine="643" w:firstLineChars="200"/>
        <w:jc w:val="both"/>
        <w:textAlignment w:val="auto"/>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强化内部管理，精心做好服务保障。</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逐步调整优化内部管理</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和服务机制</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，为老干部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学习活动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保驾护航。</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规范日常运转</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召开党总支会议21次，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集体</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研究工程结算、物业、采购等事项120</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余</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项</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；常态化开展普法</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完成保密</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内网</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建设和保密自查，</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修订</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工作</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制度18项</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，依法依规开展工作；</w:t>
      </w:r>
      <w:r>
        <w:rPr>
          <w:rFonts w:hint="default" w:ascii="Times New Roman" w:hAnsi="Times New Roman" w:cs="Times New Roman"/>
          <w:color w:val="000000" w:themeColor="text1"/>
          <w:sz w:val="32"/>
          <w:szCs w:val="32"/>
          <w:lang w:val="en-US" w:eastAsia="zh-CN"/>
          <w14:textFill>
            <w14:solidFill>
              <w14:schemeClr w14:val="tx1"/>
            </w14:solidFill>
          </w14:textFill>
        </w:rPr>
        <w:t>制定《防疫手册》，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抓实精准防控措施，</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圆满完成封闭期间的防疫工作</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；认真做好办文办会、档案管理、</w:t>
      </w:r>
      <w:r>
        <w:rPr>
          <w:rFonts w:hint="default" w:ascii="Times New Roman" w:hAnsi="Times New Roman" w:eastAsia="仿宋_GB2312" w:cs="Times New Roman"/>
          <w:color w:val="000000" w:themeColor="text1"/>
          <w:sz w:val="32"/>
          <w:szCs w:val="32"/>
          <w14:textFill>
            <w14:solidFill>
              <w14:schemeClr w14:val="tx1"/>
            </w14:solidFill>
          </w14:textFill>
        </w:rPr>
        <w:t>预算执行</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和经费开支审核</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cs="Times New Roman"/>
          <w:color w:val="000000" w:themeColor="text1"/>
          <w:sz w:val="32"/>
          <w:szCs w:val="32"/>
          <w:lang w:val="en-US" w:eastAsia="zh-CN"/>
          <w14:textFill>
            <w14:solidFill>
              <w14:schemeClr w14:val="tx1"/>
            </w14:solidFill>
          </w14:textFill>
        </w:rPr>
        <w:t>完成</w:t>
      </w:r>
      <w:r>
        <w:rPr>
          <w:rFonts w:ascii="Times New Roman" w:hAnsi="Times New Roman" w:eastAsia="仿宋_GB2312" w:cs="Times New Roman"/>
          <w:color w:val="000000" w:themeColor="text1"/>
          <w:sz w:val="32"/>
          <w:szCs w:val="32"/>
          <w14:textFill>
            <w14:solidFill>
              <w14:schemeClr w14:val="tx1"/>
            </w14:solidFill>
          </w14:textFill>
        </w:rPr>
        <w:t>20</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02</w:t>
      </w:r>
      <w:r>
        <w:rPr>
          <w:rFonts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8月以来往来账清查与核对</w:t>
      </w:r>
      <w:r>
        <w:rPr>
          <w:rFonts w:hint="default" w:ascii="Times New Roman" w:hAnsi="Times New Roman" w:cs="Times New Roman"/>
          <w:color w:val="000000" w:themeColor="text1"/>
          <w:spacing w:val="-2"/>
          <w:sz w:val="32"/>
          <w:szCs w:val="32"/>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加强物业人员培训和管理，做好大楼安保维稳</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消防演练</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，跟进</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维修、保洁</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、餐饮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等</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服务</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保障大楼正常运转</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bCs/>
          <w:i w:val="0"/>
          <w:caps w:val="0"/>
          <w:color w:val="000000" w:themeColor="text1"/>
          <w:spacing w:val="0"/>
          <w:w w:val="100"/>
          <w:sz w:val="32"/>
          <w:szCs w:val="32"/>
          <w:lang w:val="en-US" w:eastAsia="zh-CN"/>
          <w14:textFill>
            <w14:solidFill>
              <w14:schemeClr w14:val="tx1"/>
            </w14:solidFill>
          </w14:textFill>
        </w:rPr>
        <w:t>二是做好对外服务。</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完成</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局系统5</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场</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学习、会议</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、培训、活动的</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服务保障，</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为</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13个工作组近</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1000</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提供</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住宿、会务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、餐饮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服务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接待区内外及地州市参观8次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；做好局机关</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出租房</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及家属院的</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代管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、维修，</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加强</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与</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局系统各单位、</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社区等单位</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的</w:t>
      </w:r>
      <w:r>
        <w:rPr>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沟通联络</w:t>
      </w:r>
      <w:r>
        <w:rPr>
          <w:rFonts w:hint="default" w:ascii="Times New Roman" w:hAnsi="Times New Roman" w:cs="Times New Roman"/>
          <w:b w:val="0"/>
          <w:bCs w:val="0"/>
          <w:i w:val="0"/>
          <w:caps w:val="0"/>
          <w:color w:val="000000" w:themeColor="text1"/>
          <w:spacing w:val="0"/>
          <w:w w:val="100"/>
          <w:sz w:val="32"/>
          <w:szCs w:val="32"/>
          <w:lang w:val="en-US" w:eastAsia="zh-CN"/>
          <w14:textFill>
            <w14:solidFill>
              <w14:schemeClr w14:val="tx1"/>
            </w14:solidFill>
          </w14:textFill>
        </w:rPr>
        <w:t>。</w:t>
      </w:r>
      <w:bookmarkStart w:id="4" w:name="OLE_LINK3"/>
      <w:r>
        <w:rPr>
          <w:rFonts w:hint="default" w:ascii="Times New Roman" w:hAnsi="Times New Roman" w:cs="Times New Roman"/>
          <w:b/>
          <w:bCs/>
          <w:i w:val="0"/>
          <w:caps w:val="0"/>
          <w:color w:val="000000" w:themeColor="text1"/>
          <w:spacing w:val="0"/>
          <w:w w:val="100"/>
          <w:sz w:val="32"/>
          <w:szCs w:val="32"/>
          <w:lang w:val="en-US" w:eastAsia="zh-CN"/>
          <w14:textFill>
            <w14:solidFill>
              <w14:schemeClr w14:val="tx1"/>
            </w14:solidFill>
          </w14:textFill>
        </w:rPr>
        <w:t>三是</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推进工程结算。</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召开工程结算</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协调会4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次，完成弱电、外墙</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结算，</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积极应对</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空调</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项目诉讼。聘请会计师对工程往来账目进行梳理，为申请财政资金和工程决算打好基础。</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多次与自治区发改委、财政厅、审计厅、机关事务管理局协调工程立项、资金拨付及追加预算、工程审计及决算相关问题。</w:t>
      </w:r>
      <w:bookmarkEnd w:id="4"/>
    </w:p>
    <w:p>
      <w:pPr>
        <w:pStyle w:val="25"/>
        <w:keepNext w:val="0"/>
        <w:keepLines w:val="0"/>
        <w:pageBreakBefore w:val="0"/>
        <w:widowControl w:val="0"/>
        <w:numPr>
          <w:ilvl w:val="0"/>
          <w:numId w:val="0"/>
        </w:numPr>
        <w:kinsoku/>
        <w:wordWrap/>
        <w:overflowPunct/>
        <w:topLinePunct w:val="0"/>
        <w:autoSpaceDE/>
        <w:autoSpaceDN/>
        <w:bidi w:val="0"/>
        <w:spacing w:after="0" w:afterLines="0" w:line="540" w:lineRule="exact"/>
        <w:ind w:firstLine="643" w:firstLineChars="200"/>
        <w:jc w:val="both"/>
        <w:textAlignment w:val="auto"/>
        <w:rPr>
          <w:rFonts w:hint="default" w:ascii="Times New Roman" w:hAnsi="Times New Roman" w:cs="Times New Roman" w:eastAsiaTheme="majorEastAsia"/>
          <w:sz w:val="26"/>
          <w:szCs w:val="26"/>
          <w:lang w:val="en-US" w:eastAsia="zh-Hans"/>
        </w:rPr>
      </w:pPr>
      <w:r>
        <w:rPr>
          <w:rFonts w:hint="default" w:ascii="Times New Roman" w:hAnsi="Times New Roman" w:eastAsia="楷体_GB2312" w:cs="Times New Roman"/>
          <w:b/>
          <w:bCs/>
          <w:color w:val="000000" w:themeColor="text1"/>
          <w:lang w:val="en-US" w:eastAsia="zh-CN"/>
          <w14:textFill>
            <w14:solidFill>
              <w14:schemeClr w14:val="tx1"/>
            </w14:solidFill>
          </w14:textFill>
        </w:rPr>
        <w:t>坚持党建统领，深化干部队伍建设。</w:t>
      </w:r>
      <w:r>
        <w:rPr>
          <w:rFonts w:hint="default" w:ascii="Times New Roman" w:hAnsi="Times New Roman" w:eastAsia="仿宋_GB2312" w:cs="Times New Roman"/>
          <w:b w:val="0"/>
          <w:bCs w:val="0"/>
          <w:color w:val="000000" w:themeColor="text1"/>
          <w:lang w:val="en-US" w:eastAsia="zh-CN"/>
          <w14:textFill>
            <w14:solidFill>
              <w14:schemeClr w14:val="tx1"/>
            </w14:solidFill>
          </w14:textFill>
        </w:rPr>
        <w:t>压实工作责任，</w:t>
      </w:r>
      <w:r>
        <w:rPr>
          <w:rFonts w:hint="default" w:ascii="Times New Roman" w:hAnsi="Times New Roman" w:cs="Times New Roman"/>
          <w:b w:val="0"/>
          <w:bCs w:val="0"/>
          <w:color w:val="000000" w:themeColor="text1"/>
          <w:lang w:val="en-US" w:eastAsia="zh-CN"/>
          <w14:textFill>
            <w14:solidFill>
              <w14:schemeClr w14:val="tx1"/>
            </w14:solidFill>
          </w14:textFill>
        </w:rPr>
        <w:t>强化岗位和实践锻炼，干部能力素质进一步提升。</w:t>
      </w: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一是</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严格党员教育管理。</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把党建纳入重要议事日程，压实</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支部书记</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责任</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，完成</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支部设置</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和</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书记改选</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严格执行党内组织生活制度，开展主题党日活动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12</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次，领导干部和支部书记讲党课4次，与党员</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干部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谈心谈话47人次，参加</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学习</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培训近100人次。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加强廉政教育和作风建设，</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开展</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日常</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教育14次，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圆满</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完成“庸懒散拖推”自查和“讲政治 守纪律 懂规矩 善作为”专项教育活动</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，推动提能力转作风树形象。</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二是加强干部队伍建设。</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制定《工作人员考核实施细则》 ，开展干部</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日常考核，招录工作人员2名</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办理人员变动手续5人次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调整变更大学（党校）岗位设置和活动中心内设科室</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参加下沉结亲2人次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，开展</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慰问12人次，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w:t>
      </w:r>
      <w:r>
        <w:rPr>
          <w:rFonts w:hint="default" w:ascii="Times New Roman" w:hAnsi="Times New Roman" w:eastAsia="仿宋_GB2312" w:cs="Times New Roman"/>
          <w:b w:val="0"/>
          <w:bCs w:val="0"/>
          <w:i w:val="0"/>
          <w:caps w:val="0"/>
          <w:color w:val="000000" w:themeColor="text1"/>
          <w:spacing w:val="0"/>
          <w:w w:val="100"/>
          <w:sz w:val="32"/>
          <w:szCs w:val="32"/>
          <w:highlight w:val="none"/>
          <w:lang w:val="en-US" w:eastAsia="zh-CN"/>
          <w14:textFill>
            <w14:solidFill>
              <w14:schemeClr w14:val="tx1"/>
            </w14:solidFill>
          </w14:textFill>
        </w:rPr>
        <w:t>内部轮岗、</w:t>
      </w:r>
      <w:r>
        <w:rPr>
          <w:rFonts w:hint="default" w:ascii="Times New Roman" w:hAnsi="Times New Roman" w:cs="Times New Roman"/>
          <w:b w:val="0"/>
          <w:bCs w:val="0"/>
          <w:i w:val="0"/>
          <w:caps w:val="0"/>
          <w:color w:val="000000" w:themeColor="text1"/>
          <w:spacing w:val="0"/>
          <w:w w:val="100"/>
          <w:sz w:val="32"/>
          <w:szCs w:val="32"/>
          <w:highlight w:val="none"/>
          <w:lang w:val="en-US" w:eastAsia="zh-CN"/>
          <w14:textFill>
            <w14:solidFill>
              <w14:schemeClr w14:val="tx1"/>
            </w14:solidFill>
          </w14:textFill>
        </w:rPr>
        <w:t>业务</w:t>
      </w:r>
      <w:r>
        <w:rPr>
          <w:rFonts w:hint="default" w:ascii="Times New Roman" w:hAnsi="Times New Roman" w:eastAsia="仿宋_GB2312" w:cs="Times New Roman"/>
          <w:b w:val="0"/>
          <w:bCs w:val="0"/>
          <w:i w:val="0"/>
          <w:caps w:val="0"/>
          <w:color w:val="000000" w:themeColor="text1"/>
          <w:spacing w:val="0"/>
          <w:w w:val="100"/>
          <w:sz w:val="32"/>
          <w:szCs w:val="32"/>
          <w:highlight w:val="none"/>
          <w:lang w:val="en-US" w:eastAsia="zh-CN"/>
          <w14:textFill>
            <w14:solidFill>
              <w14:schemeClr w14:val="tx1"/>
            </w14:solidFill>
          </w14:textFill>
        </w:rPr>
        <w:t>培训、</w:t>
      </w:r>
      <w:r>
        <w:rPr>
          <w:rFonts w:hint="default" w:ascii="Times New Roman" w:hAnsi="Times New Roman" w:cs="Times New Roman"/>
          <w:b w:val="0"/>
          <w:bCs w:val="0"/>
          <w:i w:val="0"/>
          <w:caps w:val="0"/>
          <w:color w:val="000000" w:themeColor="text1"/>
          <w:spacing w:val="0"/>
          <w:w w:val="100"/>
          <w:sz w:val="32"/>
          <w:szCs w:val="32"/>
          <w:highlight w:val="none"/>
          <w:lang w:val="en-US" w:eastAsia="zh-CN"/>
          <w14:textFill>
            <w14:solidFill>
              <w14:schemeClr w14:val="tx1"/>
            </w14:solidFill>
          </w14:textFill>
        </w:rPr>
        <w:t>重大</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活动</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锻炼和</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志愿服务活动</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等</w:t>
      </w:r>
      <w:r>
        <w:rPr>
          <w:rFonts w:hint="default" w:ascii="Times New Roman" w:hAnsi="Times New Roman" w:cs="Times New Roman"/>
          <w:b w:val="0"/>
          <w:bCs w:val="0"/>
          <w:color w:val="000000" w:themeColor="text1"/>
          <w:spacing w:val="0"/>
          <w:sz w:val="32"/>
          <w:szCs w:val="32"/>
          <w:highlight w:val="none"/>
          <w:lang w:val="en-US" w:eastAsia="zh-CN"/>
          <w14:textFill>
            <w14:solidFill>
              <w14:schemeClr w14:val="tx1"/>
            </w14:solidFill>
          </w14:textFill>
        </w:rPr>
        <w:t>促进</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干部</w:t>
      </w:r>
      <w:r>
        <w:rPr>
          <w:rFonts w:hint="default" w:ascii="Times New Roman" w:hAnsi="Times New Roman" w:cs="Times New Roman"/>
          <w:b w:val="0"/>
          <w:bCs w:val="0"/>
          <w:color w:val="000000" w:themeColor="text1"/>
          <w:spacing w:val="0"/>
          <w:sz w:val="32"/>
          <w:szCs w:val="32"/>
          <w:highlight w:val="none"/>
          <w:lang w:val="en-US" w:eastAsia="zh-CN"/>
          <w14:textFill>
            <w14:solidFill>
              <w14:schemeClr w14:val="tx1"/>
            </w14:solidFill>
          </w14:textFill>
        </w:rPr>
        <w:t>成长</w:t>
      </w:r>
      <w:r>
        <w:rPr>
          <w:rFonts w:hint="default" w:ascii="Times New Roman" w:hAnsi="Times New Roman" w:eastAsia="仿宋_GB2312" w:cs="Times New Roman"/>
          <w:b w:val="0"/>
          <w:bCs w:val="0"/>
          <w:color w:val="000000" w:themeColor="text1"/>
          <w:spacing w:val="0"/>
          <w:sz w:val="32"/>
          <w:szCs w:val="32"/>
          <w:highlight w:val="none"/>
          <w:lang w:val="en-US" w:eastAsia="zh-CN"/>
          <w14:textFill>
            <w14:solidFill>
              <w14:schemeClr w14:val="tx1"/>
            </w14:solidFill>
          </w14:textFill>
        </w:rPr>
        <w:t>。</w:t>
      </w:r>
      <w:r>
        <w:rPr>
          <w:rFonts w:hint="default" w:ascii="Times New Roman" w:hAnsi="Times New Roman" w:cs="Times New Roman"/>
          <w:b/>
          <w:bCs/>
          <w:color w:val="000000" w:themeColor="text1"/>
          <w:sz w:val="32"/>
          <w:szCs w:val="32"/>
          <w:highlight w:val="none"/>
          <w:lang w:val="en-US" w:eastAsia="zh-CN"/>
          <w14:textFill>
            <w14:solidFill>
              <w14:schemeClr w14:val="tx1"/>
            </w14:solidFill>
          </w14:textFill>
        </w:rPr>
        <w:t>三是扩大对外宣传。</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在各类媒体</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发布信息、作品5</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，微信公众号</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发布信息1</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3期4</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8</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6条（其中原创2</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60</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条），累计阅读</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72.23</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万人次，视频号发布短视频31个，点击6.44万人次</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，活动中心</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大学〈党校〉）</w:t>
      </w:r>
      <w:r>
        <w:rPr>
          <w:rFonts w:hint="default" w:ascii="Times New Roman" w:hAnsi="Times New Roman" w:eastAsia="仿宋_GB2312" w:cs="Times New Roman"/>
          <w:color w:val="000000" w:themeColor="text1"/>
          <w:kern w:val="0"/>
          <w:sz w:val="32"/>
          <w:szCs w:val="32"/>
          <w14:textFill>
            <w14:solidFill>
              <w14:schemeClr w14:val="tx1"/>
            </w14:solidFill>
          </w14:textFill>
        </w:rPr>
        <w:t>影响力</w:t>
      </w:r>
      <w:r>
        <w:rPr>
          <w:rFonts w:hint="default" w:ascii="Times New Roman" w:hAnsi="Times New Roman" w:cs="Times New Roman"/>
          <w:color w:val="000000" w:themeColor="text1"/>
          <w:kern w:val="0"/>
          <w:sz w:val="32"/>
          <w:szCs w:val="32"/>
          <w:lang w:val="en-US" w:eastAsia="zh-CN"/>
          <w14:textFill>
            <w14:solidFill>
              <w14:schemeClr w14:val="tx1"/>
            </w14:solidFill>
          </w14:textFill>
        </w:rPr>
        <w:t>不断</w:t>
      </w:r>
      <w:r>
        <w:rPr>
          <w:rFonts w:hint="default" w:ascii="Times New Roman" w:hAnsi="Times New Roman" w:eastAsia="仿宋_GB2312" w:cs="Times New Roman"/>
          <w:color w:val="000000" w:themeColor="text1"/>
          <w:kern w:val="0"/>
          <w:sz w:val="32"/>
          <w:szCs w:val="32"/>
          <w14:textFill>
            <w14:solidFill>
              <w14:schemeClr w14:val="tx1"/>
            </w14:solidFill>
          </w14:textFill>
        </w:rPr>
        <w:t>扩大</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p>
    <w:p>
      <w:pPr>
        <w:keepLines w:val="0"/>
        <w:pageBreakBefore w:val="0"/>
        <w:kinsoku/>
        <w:wordWrap/>
        <w:overflowPunct/>
        <w:topLinePunct w:val="0"/>
        <w:autoSpaceDE/>
        <w:autoSpaceDN/>
        <w:bidi w:val="0"/>
        <w:spacing w:line="540" w:lineRule="exact"/>
        <w:ind w:firstLine="640" w:firstLineChars="200"/>
        <w:textAlignment w:val="auto"/>
        <w:rPr>
          <w:rFonts w:eastAsia="黑体"/>
          <w:sz w:val="32"/>
          <w:szCs w:val="32"/>
        </w:rPr>
      </w:pPr>
      <w:r>
        <w:rPr>
          <w:rFonts w:eastAsia="黑体"/>
          <w:sz w:val="32"/>
          <w:szCs w:val="32"/>
        </w:rPr>
        <w:t>二、绩效评价工作开展情况</w:t>
      </w:r>
    </w:p>
    <w:p>
      <w:pPr>
        <w:keepLines w:val="0"/>
        <w:pageBreakBefore w:val="0"/>
        <w:kinsoku/>
        <w:wordWrap/>
        <w:overflowPunct/>
        <w:topLinePunct w:val="0"/>
        <w:autoSpaceDE/>
        <w:autoSpaceDN/>
        <w:bidi w:val="0"/>
        <w:spacing w:line="54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绩效评价的目的</w:t>
      </w:r>
    </w:p>
    <w:p>
      <w:pPr>
        <w:pStyle w:val="19"/>
        <w:keepLines w:val="0"/>
        <w:pageBreakBefore w:val="0"/>
        <w:kinsoku/>
        <w:wordWrap/>
        <w:overflowPunct/>
        <w:topLinePunct w:val="0"/>
        <w:autoSpaceDE/>
        <w:autoSpaceDN/>
        <w:bidi w:val="0"/>
        <w:spacing w:line="540" w:lineRule="exact"/>
        <w:ind w:left="0" w:leftChars="0" w:firstLine="640" w:firstLineChars="200"/>
        <w:textAlignment w:val="auto"/>
        <w:rPr>
          <w:rFonts w:ascii="Times New Roman" w:hAnsi="Times New Roman" w:eastAsia="仿宋_GB2312" w:cs="Times New Roman"/>
          <w:sz w:val="32"/>
          <w:szCs w:val="32"/>
        </w:rPr>
      </w:pPr>
      <w:r>
        <w:rPr>
          <w:rFonts w:eastAsia="仿宋_GB2312"/>
          <w:sz w:val="32"/>
          <w:szCs w:val="32"/>
        </w:rPr>
        <w:t>通过开展有效的财政支出绩效评价管理，</w:t>
      </w:r>
      <w:r>
        <w:rPr>
          <w:rFonts w:hint="default" w:eastAsia="仿宋_GB2312" w:cs="Times New Roman"/>
          <w:kern w:val="2"/>
          <w:sz w:val="32"/>
          <w:szCs w:val="32"/>
        </w:rPr>
        <w:t>全面了解该项目预算编制合理性、资金使用合规性、项目管理的规范性、项目目标的实现情况、服务对象的满意度等，通过本次</w:t>
      </w:r>
      <w:r>
        <w:rPr>
          <w:rFonts w:hint="default" w:eastAsia="仿宋_GB2312" w:cs="Times New Roman"/>
          <w:kern w:val="2"/>
          <w:sz w:val="32"/>
          <w:szCs w:val="32"/>
          <w:lang w:eastAsia="zh-CN"/>
        </w:rPr>
        <w:t>项目</w:t>
      </w:r>
      <w:r>
        <w:rPr>
          <w:rFonts w:hint="default" w:eastAsia="仿宋_GB2312" w:cs="Times New Roman"/>
          <w:kern w:val="2"/>
          <w:sz w:val="32"/>
          <w:szCs w:val="32"/>
        </w:rPr>
        <w:t>绩效评价来总结经验和教训，促进项目成果转化和应用，为今后类似项目的长效管理，提供可行性参考建议。也为下一年预算编制与评审提供充分有效的依据，以</w:t>
      </w:r>
      <w:r>
        <w:rPr>
          <w:rFonts w:hint="default" w:eastAsia="仿宋_GB2312" w:cs="Times New Roman"/>
          <w:kern w:val="2"/>
          <w:sz w:val="32"/>
          <w:szCs w:val="32"/>
          <w:lang w:eastAsia="zh-CN"/>
        </w:rPr>
        <w:t>达到</w:t>
      </w:r>
      <w:r>
        <w:rPr>
          <w:rFonts w:eastAsia="仿宋_GB2312"/>
          <w:kern w:val="2"/>
          <w:sz w:val="32"/>
          <w:szCs w:val="32"/>
        </w:rPr>
        <w:t>改进预算管理、控制节约成本，</w:t>
      </w:r>
      <w:r>
        <w:rPr>
          <w:rFonts w:hint="default" w:eastAsia="仿宋_GB2312" w:cs="Times New Roman"/>
          <w:kern w:val="2"/>
          <w:sz w:val="32"/>
          <w:szCs w:val="32"/>
        </w:rPr>
        <w:t>优化资源配置</w:t>
      </w:r>
      <w:r>
        <w:rPr>
          <w:rFonts w:hint="default" w:eastAsia="仿宋_GB2312" w:cs="Times New Roman"/>
          <w:kern w:val="2"/>
          <w:sz w:val="32"/>
          <w:szCs w:val="32"/>
          <w:lang w:eastAsia="zh-CN"/>
        </w:rPr>
        <w:t>、</w:t>
      </w:r>
      <w:r>
        <w:rPr>
          <w:rFonts w:eastAsia="仿宋_GB2312"/>
          <w:kern w:val="2"/>
          <w:sz w:val="32"/>
          <w:szCs w:val="32"/>
        </w:rPr>
        <w:t>提高预算资金使用效益的目的。</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2</w:t>
      </w:r>
      <w:r>
        <w:rPr>
          <w:rFonts w:hint="eastAsia" w:ascii="Times New Roman" w:hAnsi="Times New Roman" w:eastAsia="仿宋_GB2312"/>
          <w:b/>
          <w:bCs/>
          <w:lang w:val="en-US" w:eastAsia="zh-CN"/>
        </w:rPr>
        <w:t>.</w:t>
      </w:r>
      <w:r>
        <w:rPr>
          <w:rFonts w:ascii="Times New Roman" w:hAnsi="Times New Roman" w:eastAsia="仿宋_GB2312"/>
          <w:b/>
          <w:bCs/>
        </w:rPr>
        <w:t>绩效评价的对象</w:t>
      </w:r>
    </w:p>
    <w:p>
      <w:pPr>
        <w:keepLines w:val="0"/>
        <w:pageBreakBefore w:val="0"/>
        <w:kinsoku/>
        <w:wordWrap/>
        <w:overflowPunct/>
        <w:topLinePunct w:val="0"/>
        <w:autoSpaceDE/>
        <w:autoSpaceDN/>
        <w:bidi w:val="0"/>
        <w:spacing w:line="540" w:lineRule="exact"/>
        <w:ind w:firstLine="640" w:firstLineChars="200"/>
        <w:textAlignment w:val="auto"/>
        <w:rPr>
          <w:rFonts w:ascii="Times New Roman" w:hAnsi="Times New Roman" w:eastAsia="仿宋_GB2312" w:cs="Times New Roman"/>
          <w:sz w:val="32"/>
          <w:szCs w:val="32"/>
        </w:rPr>
      </w:pPr>
      <w:r>
        <w:rPr>
          <w:rFonts w:hint="default" w:eastAsia="仿宋_GB2312"/>
          <w:b w:val="0"/>
          <w:bCs w:val="0"/>
          <w:kern w:val="2"/>
          <w:sz w:val="32"/>
          <w:szCs w:val="32"/>
          <w:u w:val="none"/>
        </w:rPr>
        <w:t>老干部服务保障经费</w:t>
      </w:r>
      <w:r>
        <w:rPr>
          <w:rFonts w:hint="default" w:ascii="Times New Roman" w:hAnsi="Times New Roman" w:eastAsia="仿宋_GB2312" w:cs="Times New Roman"/>
          <w:sz w:val="32"/>
          <w:szCs w:val="32"/>
        </w:rPr>
        <w:t>项目所包含的全部项目内容。</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val="en-US" w:eastAsia="zh-CN"/>
        </w:rPr>
        <w:t>.</w:t>
      </w:r>
      <w:r>
        <w:rPr>
          <w:rFonts w:ascii="Times New Roman" w:hAnsi="Times New Roman" w:eastAsia="仿宋_GB2312"/>
          <w:b/>
          <w:bCs/>
        </w:rPr>
        <w:t>绩效评价的范围</w:t>
      </w:r>
    </w:p>
    <w:p>
      <w:pPr>
        <w:keepLines w:val="0"/>
        <w:pageBreakBefore w:val="0"/>
        <w:kinsoku/>
        <w:wordWrap/>
        <w:overflowPunct/>
        <w:topLinePunct w:val="0"/>
        <w:autoSpaceDE/>
        <w:autoSpaceDN/>
        <w:bidi w:val="0"/>
        <w:spacing w:line="540" w:lineRule="exact"/>
        <w:ind w:firstLine="640" w:firstLineChars="200"/>
        <w:textAlignment w:val="auto"/>
        <w:rPr>
          <w:rFonts w:ascii="Times New Roman" w:hAnsi="Times New Roman" w:eastAsia="仿宋_GB2312" w:cs="Times New Roman"/>
          <w:sz w:val="32"/>
          <w:szCs w:val="32"/>
        </w:rPr>
      </w:pPr>
      <w:r>
        <w:rPr>
          <w:rFonts w:hint="default" w:eastAsia="仿宋_GB2312"/>
          <w:b w:val="0"/>
          <w:bCs w:val="0"/>
          <w:kern w:val="2"/>
          <w:sz w:val="32"/>
          <w:szCs w:val="32"/>
          <w:u w:val="none"/>
        </w:rPr>
        <w:t>老干部服务保障经费</w:t>
      </w:r>
      <w:r>
        <w:rPr>
          <w:rFonts w:hint="default" w:ascii="Times New Roman" w:hAnsi="Times New Roman" w:eastAsia="仿宋_GB2312" w:cs="Times New Roman"/>
          <w:sz w:val="32"/>
          <w:szCs w:val="32"/>
        </w:rPr>
        <w:t>项目的决策、过程、产出、效益等。</w:t>
      </w:r>
    </w:p>
    <w:p>
      <w:pPr>
        <w:keepLines w:val="0"/>
        <w:pageBreakBefore w:val="0"/>
        <w:kinsoku/>
        <w:wordWrap/>
        <w:overflowPunct/>
        <w:topLinePunct w:val="0"/>
        <w:autoSpaceDE/>
        <w:autoSpaceDN/>
        <w:bidi w:val="0"/>
        <w:spacing w:line="540" w:lineRule="exact"/>
        <w:ind w:firstLine="643" w:firstLineChars="200"/>
        <w:textAlignment w:val="auto"/>
      </w:pPr>
      <w:r>
        <w:rPr>
          <w:rFonts w:eastAsia="楷体_GB2312"/>
          <w:b/>
          <w:bCs/>
          <w:sz w:val="32"/>
          <w:szCs w:val="32"/>
        </w:rPr>
        <w:t>（二）绩效评价原则、评价指标体系（详情见表1）、评价方法、评价标准。</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绩效评价原则</w:t>
      </w:r>
    </w:p>
    <w:p>
      <w:pPr>
        <w:keepLines w:val="0"/>
        <w:pageBreakBefore w:val="0"/>
        <w:kinsoku/>
        <w:wordWrap/>
        <w:overflowPunct/>
        <w:topLinePunct w:val="0"/>
        <w:autoSpaceDE/>
        <w:autoSpaceDN/>
        <w:bidi w:val="0"/>
        <w:spacing w:line="54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keepLines w:val="0"/>
        <w:pageBreakBefore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val="0"/>
          <w:bCs w:val="0"/>
        </w:rPr>
      </w:pPr>
      <w:r>
        <w:rPr>
          <w:rFonts w:ascii="Times New Roman" w:hAnsi="Times New Roman" w:eastAsia="仿宋_GB2312"/>
          <w:b/>
          <w:bCs/>
        </w:rPr>
        <w:t>2</w:t>
      </w:r>
      <w:r>
        <w:rPr>
          <w:rFonts w:hint="eastAsia" w:ascii="Times New Roman" w:hAnsi="Times New Roman" w:eastAsia="仿宋_GB2312"/>
          <w:b/>
          <w:bCs/>
          <w:lang w:val="en-US" w:eastAsia="zh-CN"/>
        </w:rPr>
        <w:t>.</w:t>
      </w:r>
      <w:r>
        <w:rPr>
          <w:rFonts w:ascii="Times New Roman" w:hAnsi="Times New Roman" w:eastAsia="仿宋_GB2312"/>
          <w:b/>
          <w:bCs/>
        </w:rPr>
        <w:t>评价指标体系</w:t>
      </w:r>
    </w:p>
    <w:p>
      <w:pPr>
        <w:keepLines w:val="0"/>
        <w:pageBreakBefore w:val="0"/>
        <w:kinsoku/>
        <w:wordWrap/>
        <w:overflowPunct/>
        <w:topLinePunct w:val="0"/>
        <w:autoSpaceDE/>
        <w:autoSpaceDN/>
        <w:bidi w:val="0"/>
        <w:spacing w:line="54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Lines w:val="0"/>
        <w:pageBreakBefore w:val="0"/>
        <w:kinsoku/>
        <w:wordWrap/>
        <w:overflowPunct/>
        <w:topLinePunct w:val="0"/>
        <w:autoSpaceDE/>
        <w:autoSpaceDN/>
        <w:bidi w:val="0"/>
        <w:spacing w:before="0" w:after="0" w:line="54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Lines w:val="0"/>
        <w:pageBreakBefore w:val="0"/>
        <w:widowControl w:val="0"/>
        <w:kinsoku/>
        <w:wordWrap/>
        <w:overflowPunct/>
        <w:topLinePunct w:val="0"/>
        <w:autoSpaceDE/>
        <w:autoSpaceDN/>
        <w:bidi w:val="0"/>
        <w:spacing w:before="0" w:after="0" w:line="540" w:lineRule="exac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val="en-US" w:eastAsia="zh-CN"/>
        </w:rPr>
        <w:t>.</w:t>
      </w:r>
      <w:r>
        <w:rPr>
          <w:rFonts w:ascii="Times New Roman" w:hAnsi="Times New Roman" w:eastAsia="仿宋_GB2312"/>
          <w:b/>
          <w:bCs/>
        </w:rPr>
        <w:t>绩效评价方法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（1）比较法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（2）因素分析法</w:t>
      </w:r>
    </w:p>
    <w:p>
      <w:pPr>
        <w:keepLines w:val="0"/>
        <w:pageBreakBefore w:val="0"/>
        <w:kinsoku/>
        <w:wordWrap/>
        <w:overflowPunct/>
        <w:topLinePunct w:val="0"/>
        <w:autoSpaceDE/>
        <w:autoSpaceDN/>
        <w:bidi w:val="0"/>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keepLines w:val="0"/>
        <w:pageBreakBefore w:val="0"/>
        <w:widowControl w:val="0"/>
        <w:kinsoku/>
        <w:wordWrap/>
        <w:overflowPunct/>
        <w:topLinePunct w:val="0"/>
        <w:autoSpaceDE/>
        <w:autoSpaceDN/>
        <w:bidi w:val="0"/>
        <w:spacing w:before="0" w:after="0" w:line="54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4</w:t>
      </w:r>
      <w:r>
        <w:rPr>
          <w:rFonts w:hint="eastAsia" w:ascii="Times New Roman" w:hAnsi="Times New Roman" w:eastAsia="仿宋_GB2312"/>
          <w:b/>
          <w:bCs/>
          <w:lang w:val="en-US" w:eastAsia="zh-CN"/>
        </w:rPr>
        <w:t>.</w:t>
      </w:r>
      <w:r>
        <w:rPr>
          <w:rFonts w:ascii="Times New Roman" w:hAnsi="Times New Roman" w:eastAsia="仿宋_GB2312"/>
          <w:b/>
          <w:bCs/>
        </w:rPr>
        <w:t>评价标准</w:t>
      </w:r>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color w:val="auto"/>
          <w:sz w:val="32"/>
          <w:szCs w:val="32"/>
        </w:rPr>
      </w:pPr>
      <w:r>
        <w:rPr>
          <w:rFonts w:hint="default" w:eastAsia="仿宋_GB2312" w:cs="Times New Roman"/>
          <w:sz w:val="32"/>
          <w:szCs w:val="32"/>
        </w:rPr>
        <w:t>绩效评价标准通常包括计划标准、行业标准、历史标准等，用于对绩效指标完成情况进行比较、分析、评价。</w:t>
      </w:r>
      <w:r>
        <w:rPr>
          <w:rFonts w:hint="default" w:eastAsia="仿宋_GB2312" w:cs="Times New Roman"/>
          <w:sz w:val="32"/>
          <w:szCs w:val="32"/>
          <w:highlight w:val="none"/>
        </w:rPr>
        <w:t>本次</w:t>
      </w:r>
      <w:r>
        <w:rPr>
          <w:rFonts w:hint="default" w:eastAsia="仿宋_GB2312" w:cs="Times New Roman"/>
          <w:color w:val="auto"/>
          <w:sz w:val="32"/>
          <w:szCs w:val="32"/>
          <w:highlight w:val="none"/>
        </w:rPr>
        <w:t>评价主要采用了</w:t>
      </w:r>
      <w:r>
        <w:rPr>
          <w:rFonts w:hint="default" w:eastAsia="仿宋_GB2312" w:cs="Times New Roman"/>
          <w:b w:val="0"/>
          <w:bCs w:val="0"/>
          <w:sz w:val="32"/>
          <w:szCs w:val="32"/>
        </w:rPr>
        <w:t>计划</w:t>
      </w:r>
      <w:r>
        <w:rPr>
          <w:rFonts w:hint="default" w:eastAsia="仿宋_GB2312" w:cs="Times New Roman"/>
          <w:color w:val="auto"/>
          <w:sz w:val="32"/>
          <w:szCs w:val="32"/>
          <w:highlight w:val="none"/>
        </w:rPr>
        <w:t>标准。</w:t>
      </w:r>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5" w:name="_Toc31464"/>
      <w:bookmarkStart w:id="6" w:name="_Toc17882"/>
      <w:r>
        <w:rPr>
          <w:rFonts w:hint="default" w:eastAsia="仿宋_GB2312" w:cs="Times New Roman"/>
          <w:b/>
          <w:bCs/>
          <w:sz w:val="32"/>
          <w:szCs w:val="32"/>
        </w:rPr>
        <w:t>计划标准：</w:t>
      </w:r>
      <w:r>
        <w:rPr>
          <w:rFonts w:hint="default" w:eastAsia="仿宋_GB2312" w:cs="Times New Roman"/>
          <w:sz w:val="32"/>
          <w:szCs w:val="32"/>
        </w:rPr>
        <w:t>指以预先制定的目标、计划、预算、定额等作为评价标准。</w:t>
      </w:r>
      <w:bookmarkEnd w:id="5"/>
      <w:bookmarkEnd w:id="6"/>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7" w:name="_Toc5633"/>
      <w:bookmarkStart w:id="8" w:name="_Toc2318"/>
      <w:r>
        <w:rPr>
          <w:rFonts w:hint="default" w:eastAsia="仿宋_GB2312" w:cs="Times New Roman"/>
          <w:b/>
          <w:bCs/>
          <w:sz w:val="32"/>
          <w:szCs w:val="32"/>
        </w:rPr>
        <w:t>行业标准：</w:t>
      </w:r>
      <w:r>
        <w:rPr>
          <w:rFonts w:hint="default" w:eastAsia="仿宋_GB2312" w:cs="Times New Roman"/>
          <w:sz w:val="32"/>
          <w:szCs w:val="32"/>
        </w:rPr>
        <w:t>指参照国家公布的行业指标数据制定的评价标准。</w:t>
      </w:r>
      <w:bookmarkEnd w:id="7"/>
      <w:bookmarkEnd w:id="8"/>
    </w:p>
    <w:p>
      <w:pPr>
        <w:keepLines w:val="0"/>
        <w:pageBreakBefore w:val="0"/>
        <w:kinsoku/>
        <w:wordWrap/>
        <w:overflowPunct/>
        <w:topLinePunct w:val="0"/>
        <w:autoSpaceDE/>
        <w:autoSpaceDN/>
        <w:bidi w:val="0"/>
        <w:spacing w:line="540" w:lineRule="exact"/>
        <w:ind w:firstLine="640"/>
        <w:textAlignment w:val="auto"/>
        <w:rPr>
          <w:rFonts w:hint="default" w:eastAsia="仿宋_GB2312" w:cs="Times New Roman"/>
          <w:sz w:val="32"/>
          <w:szCs w:val="32"/>
        </w:rPr>
      </w:pPr>
      <w:bookmarkStart w:id="9" w:name="_Toc16028"/>
      <w:bookmarkStart w:id="10" w:name="_Toc430"/>
      <w:r>
        <w:rPr>
          <w:rFonts w:hint="default" w:eastAsia="仿宋_GB2312" w:cs="Times New Roman"/>
          <w:b/>
          <w:bCs/>
          <w:sz w:val="32"/>
          <w:szCs w:val="32"/>
        </w:rPr>
        <w:t>历史标准：</w:t>
      </w:r>
      <w:r>
        <w:rPr>
          <w:rFonts w:hint="default" w:eastAsia="仿宋_GB2312" w:cs="Times New Roman"/>
          <w:sz w:val="32"/>
          <w:szCs w:val="32"/>
        </w:rPr>
        <w:t>指参照历史数据制定的评价标准，为体现绩效改进的原则，在可实现的条件下应当确定相对较高的评价标准。</w:t>
      </w:r>
      <w:bookmarkEnd w:id="9"/>
      <w:bookmarkEnd w:id="10"/>
    </w:p>
    <w:p>
      <w:pPr>
        <w:pStyle w:val="2"/>
        <w:keepLines w:val="0"/>
        <w:pageBreakBefore w:val="0"/>
        <w:numPr>
          <w:ilvl w:val="0"/>
          <w:numId w:val="1"/>
        </w:numPr>
        <w:kinsoku/>
        <w:wordWrap/>
        <w:overflowPunct/>
        <w:topLinePunct w:val="0"/>
        <w:autoSpaceDE/>
        <w:autoSpaceDN/>
        <w:bidi w:val="0"/>
        <w:spacing w:before="0" w:after="0" w:line="540" w:lineRule="exact"/>
        <w:ind w:firstLine="643" w:firstLineChars="200"/>
        <w:jc w:val="both"/>
        <w:textAlignment w:val="auto"/>
        <w:rPr>
          <w:rFonts w:ascii="Times New Roman" w:hAnsi="Times New Roman" w:eastAsia="楷体_GB2312" w:cs="Times New Roman"/>
          <w:color w:val="auto"/>
          <w:spacing w:val="0"/>
          <w:kern w:val="2"/>
        </w:rPr>
      </w:pPr>
      <w:r>
        <w:rPr>
          <w:rFonts w:hint="default" w:ascii="Times New Roman" w:hAnsi="Times New Roman" w:eastAsia="楷体_GB2312" w:cs="Times New Roman"/>
          <w:color w:val="auto"/>
          <w:spacing w:val="0"/>
          <w:kern w:val="2"/>
        </w:rPr>
        <w:t>绩效评价工作过程</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rFonts w:eastAsia="仿宋_GB2312"/>
          <w:bCs/>
          <w:sz w:val="32"/>
          <w:szCs w:val="32"/>
        </w:rPr>
      </w:pPr>
      <w:r>
        <w:rPr>
          <w:rFonts w:hint="eastAsia" w:eastAsia="仿宋_GB2312"/>
          <w:b/>
          <w:bCs w:val="0"/>
          <w:sz w:val="32"/>
          <w:szCs w:val="32"/>
          <w:lang w:val="en-US" w:eastAsia="zh-CN"/>
        </w:rPr>
        <w:t>1.</w:t>
      </w:r>
      <w:r>
        <w:rPr>
          <w:rFonts w:hint="default" w:eastAsia="仿宋_GB2312"/>
          <w:b/>
          <w:bCs w:val="0"/>
          <w:sz w:val="32"/>
          <w:szCs w:val="32"/>
        </w:rPr>
        <w:t>前期准备。</w:t>
      </w:r>
      <w:r>
        <w:rPr>
          <w:rFonts w:hint="default"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rFonts w:eastAsia="仿宋_GB2312"/>
          <w:bCs/>
          <w:sz w:val="32"/>
          <w:szCs w:val="32"/>
        </w:rPr>
      </w:pPr>
      <w:r>
        <w:rPr>
          <w:rFonts w:hint="eastAsia" w:eastAsia="仿宋_GB2312"/>
          <w:b/>
          <w:bCs w:val="0"/>
          <w:sz w:val="32"/>
          <w:szCs w:val="32"/>
          <w:lang w:val="en-US" w:eastAsia="zh-CN"/>
        </w:rPr>
        <w:t>2.</w:t>
      </w:r>
      <w:r>
        <w:rPr>
          <w:rFonts w:hint="default" w:eastAsia="仿宋_GB2312"/>
          <w:b/>
          <w:bCs w:val="0"/>
          <w:sz w:val="32"/>
          <w:szCs w:val="32"/>
        </w:rPr>
        <w:t>组织实施。</w:t>
      </w:r>
      <w:r>
        <w:rPr>
          <w:rFonts w:hint="default"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keepLines w:val="0"/>
        <w:pageBreakBefore w:val="0"/>
        <w:numPr>
          <w:ilvl w:val="0"/>
          <w:numId w:val="0"/>
        </w:numPr>
        <w:kinsoku/>
        <w:wordWrap/>
        <w:overflowPunct/>
        <w:topLinePunct w:val="0"/>
        <w:autoSpaceDE/>
        <w:autoSpaceDN/>
        <w:bidi w:val="0"/>
        <w:spacing w:line="540" w:lineRule="exact"/>
        <w:ind w:firstLine="643" w:firstLineChars="200"/>
        <w:textAlignment w:val="auto"/>
        <w:rPr>
          <w:sz w:val="32"/>
          <w:szCs w:val="32"/>
        </w:rPr>
      </w:pPr>
      <w:r>
        <w:rPr>
          <w:rFonts w:hint="eastAsia" w:eastAsia="仿宋_GB2312"/>
          <w:b/>
          <w:bCs w:val="0"/>
          <w:sz w:val="32"/>
          <w:szCs w:val="32"/>
          <w:lang w:val="en-US" w:eastAsia="zh-CN"/>
        </w:rPr>
        <w:t>3.</w:t>
      </w:r>
      <w:r>
        <w:rPr>
          <w:rFonts w:hint="default" w:eastAsia="仿宋_GB2312"/>
          <w:b/>
          <w:bCs w:val="0"/>
          <w:sz w:val="32"/>
          <w:szCs w:val="32"/>
        </w:rPr>
        <w:t>分析评价。</w:t>
      </w:r>
      <w:r>
        <w:rPr>
          <w:rFonts w:hint="default"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keepLines w:val="0"/>
        <w:pageBreakBefore w:val="0"/>
        <w:numPr>
          <w:ilvl w:val="0"/>
          <w:numId w:val="2"/>
        </w:numPr>
        <w:kinsoku/>
        <w:wordWrap/>
        <w:overflowPunct/>
        <w:topLinePunct w:val="0"/>
        <w:autoSpaceDE/>
        <w:autoSpaceDN/>
        <w:bidi w:val="0"/>
        <w:spacing w:line="540" w:lineRule="exact"/>
        <w:ind w:firstLine="640" w:firstLineChars="200"/>
        <w:textAlignment w:val="auto"/>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4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keepLines w:val="0"/>
        <w:pageBreakBefore w:val="0"/>
        <w:shd w:val="clear"/>
        <w:kinsoku/>
        <w:wordWrap/>
        <w:overflowPunct/>
        <w:topLinePunct w:val="0"/>
        <w:autoSpaceDE/>
        <w:autoSpaceDN/>
        <w:bidi w:val="0"/>
        <w:spacing w:line="540" w:lineRule="exact"/>
        <w:ind w:firstLine="640" w:firstLineChars="200"/>
        <w:textAlignment w:val="auto"/>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40" w:lineRule="exact"/>
        <w:ind w:firstLine="643" w:firstLineChars="200"/>
        <w:jc w:val="both"/>
        <w:textAlignment w:val="auto"/>
        <w:rPr>
          <w:rFonts w:hint="eastAsia" w:ascii="Times New Roman" w:hAnsi="Times New Roman" w:eastAsia="仿宋_GB2312"/>
          <w:b w:val="0"/>
          <w:bCs w:val="0"/>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keepLines w:val="0"/>
        <w:pageBreakBefore w:val="0"/>
        <w:widowControl w:val="0"/>
        <w:kinsoku/>
        <w:wordWrap/>
        <w:overflowPunct/>
        <w:topLinePunct w:val="0"/>
        <w:autoSpaceDE/>
        <w:autoSpaceDN/>
        <w:bidi w:val="0"/>
        <w:spacing w:before="0" w:after="0" w:line="540" w:lineRule="exact"/>
        <w:ind w:firstLine="640" w:firstLineChars="200"/>
        <w:jc w:val="both"/>
        <w:textAlignment w:val="auto"/>
        <w:outlineLvl w:val="9"/>
        <w:rPr>
          <w:rFonts w:ascii="Times New Roman" w:hAnsi="Times New Roman" w:eastAsia="仿宋_GB2312" w:cs="Times New Roman"/>
          <w:sz w:val="30"/>
          <w:szCs w:val="30"/>
        </w:rPr>
      </w:pPr>
      <w:r>
        <w:rPr>
          <w:rFonts w:hint="eastAsia" w:ascii="Times New Roman" w:hAnsi="Times New Roman" w:eastAsia="仿宋_GB2312"/>
          <w:b w:val="0"/>
          <w:bCs w:val="0"/>
          <w:lang w:val="en-US" w:eastAsia="zh-CN"/>
        </w:rPr>
        <w:t xml:space="preserve">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rPr>
        <w:t>对</w:t>
      </w:r>
      <w:r>
        <w:rPr>
          <w:rFonts w:hint="default" w:ascii="Times New Roman" w:hAnsi="Times New Roman" w:eastAsia="仿宋_GB2312"/>
          <w:b w:val="0"/>
          <w:bCs w:val="0"/>
          <w:kern w:val="2"/>
          <w:sz w:val="32"/>
          <w:szCs w:val="32"/>
          <w:u w:val="none"/>
        </w:rPr>
        <w:t>老干部服务保障经费</w:t>
      </w:r>
      <w:r>
        <w:rPr>
          <w:rFonts w:ascii="Times New Roman" w:hAnsi="Times New Roman" w:eastAsia="仿宋_GB2312"/>
          <w:b w:val="0"/>
          <w:bCs w:val="0"/>
        </w:rPr>
        <w:t>项目进行客观评价，最终评分结果：</w:t>
      </w:r>
      <w:r>
        <w:rPr>
          <w:rFonts w:ascii="Times New Roman" w:hAnsi="Times New Roman" w:eastAsia="仿宋_GB2312"/>
          <w:b w:val="0"/>
          <w:bCs w:val="0"/>
          <w:highlight w:val="none"/>
        </w:rPr>
        <w:t>总得分为</w:t>
      </w:r>
      <w:r>
        <w:rPr>
          <w:rFonts w:hint="default" w:ascii="Times New Roman" w:hAnsi="Times New Roman" w:eastAsia="仿宋_GB2312"/>
          <w:b w:val="0"/>
          <w:bCs w:val="0"/>
          <w:highlight w:val="none"/>
          <w:lang w:val="en-US" w:eastAsia="zh-CN"/>
        </w:rPr>
        <w:t>97.43</w:t>
      </w:r>
      <w:r>
        <w:rPr>
          <w:rFonts w:ascii="Times New Roman" w:hAnsi="Times New Roman" w:eastAsia="仿宋_GB2312"/>
          <w:b w:val="0"/>
          <w:bCs w:val="0"/>
          <w:highlight w:val="none"/>
        </w:rPr>
        <w:t>分，</w:t>
      </w:r>
      <w:r>
        <w:rPr>
          <w:rFonts w:ascii="Times New Roman" w:hAnsi="Times New Roman" w:eastAsia="仿宋_GB2312"/>
          <w:b w:val="0"/>
          <w:bCs w:val="0"/>
          <w:color w:val="auto"/>
          <w:highlight w:val="none"/>
        </w:rPr>
        <w:t>属于“优”</w:t>
      </w:r>
      <w:r>
        <w:rPr>
          <w:rFonts w:ascii="Times New Roman" w:hAnsi="Times New Roman" w:eastAsia="仿宋_GB2312"/>
          <w:b w:val="0"/>
          <w:bCs w:val="0"/>
          <w:highlight w:val="none"/>
        </w:rPr>
        <w:t xml:space="preserve">。其中，项目决策类指标权重为20分，得分为 </w:t>
      </w:r>
      <w:r>
        <w:rPr>
          <w:rFonts w:hint="default"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default" w:ascii="Times New Roman" w:hAnsi="Times New Roman" w:eastAsia="仿宋_GB2312"/>
          <w:b w:val="0"/>
          <w:bCs w:val="0"/>
          <w:highlight w:val="none"/>
          <w:lang w:val="en-US" w:eastAsia="zh-CN"/>
        </w:rPr>
        <w:t>18.43</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92.15</w:t>
      </w:r>
      <w:r>
        <w:rPr>
          <w:rFonts w:ascii="Times New Roman" w:hAnsi="Times New Roman" w:eastAsia="仿宋_GB2312"/>
          <w:b w:val="0"/>
          <w:bCs w:val="0"/>
          <w:highlight w:val="none"/>
        </w:rPr>
        <w:t>%。项目产出类指标权重为40分，得分为</w:t>
      </w:r>
      <w:r>
        <w:rPr>
          <w:rFonts w:hint="default" w:ascii="Times New Roman" w:hAnsi="Times New Roman" w:eastAsia="仿宋_GB2312"/>
          <w:b w:val="0"/>
          <w:bCs w:val="0"/>
          <w:highlight w:val="none"/>
          <w:lang w:val="en-US" w:eastAsia="zh-CN"/>
        </w:rPr>
        <w:t>39</w:t>
      </w:r>
      <w:r>
        <w:rPr>
          <w:rFonts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US" w:eastAsia="zh-CN"/>
        </w:rPr>
        <w:t>97.5</w:t>
      </w:r>
      <w:r>
        <w:rPr>
          <w:rFonts w:ascii="Times New Roman" w:hAnsi="Times New Roman" w:eastAsia="仿宋_GB2312"/>
          <w:b w:val="0"/>
          <w:bCs w:val="0"/>
          <w:highlight w:val="none"/>
        </w:rPr>
        <w:t>%。项目效益类指标权重为20分，得分为</w:t>
      </w:r>
      <w:r>
        <w:rPr>
          <w:rFonts w:hint="default"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2"/>
        <w:spacing w:line="540" w:lineRule="exact"/>
        <w:rPr>
          <w:rFonts w:ascii="Times New Roman" w:hAnsi="Times New Roman" w:eastAsia="仿宋_GB2312" w:cs="Times New Roman"/>
          <w:sz w:val="30"/>
          <w:szCs w:val="30"/>
        </w:rPr>
      </w:pPr>
    </w:p>
    <w:p>
      <w:pPr>
        <w:pStyle w:val="2"/>
        <w:spacing w:line="540" w:lineRule="exact"/>
        <w:rPr>
          <w:rFonts w:ascii="Times New Roman" w:hAnsi="Times New Roman" w:eastAsia="仿宋_GB2312" w:cs="Times New Roman"/>
          <w:sz w:val="30"/>
          <w:szCs w:val="30"/>
        </w:rPr>
      </w:pPr>
    </w:p>
    <w:p>
      <w:pPr>
        <w:pStyle w:val="2"/>
        <w:spacing w:line="540" w:lineRule="exact"/>
        <w:ind w:firstLine="3313" w:firstLineChars="1100"/>
        <w:jc w:val="both"/>
        <w:rPr>
          <w:rFonts w:ascii="Times New Roman" w:hAnsi="Times New Roman" w:cs="Times New Roman"/>
        </w:rPr>
      </w:pPr>
      <w:r>
        <w:rPr>
          <w:rFonts w:ascii="Times New Roman" w:hAnsi="Times New Roman" w:eastAsia="仿宋_GB2312" w:cs="Times New Roman"/>
          <w:sz w:val="30"/>
          <w:szCs w:val="30"/>
        </w:rPr>
        <w:t>表1综合评分表</w:t>
      </w:r>
    </w:p>
    <w:p>
      <w:pPr>
        <w:tabs>
          <w:tab w:val="left" w:pos="1665"/>
        </w:tabs>
        <w:spacing w:line="540" w:lineRule="exact"/>
        <w:jc w:val="left"/>
        <w:rPr>
          <w:rFonts w:hint="default" w:ascii="Times New Roman" w:hAnsi="Times New Roman" w:eastAsia="宋体" w:cs="Times New Roman"/>
          <w:lang w:eastAsia="zh-CN"/>
        </w:rPr>
      </w:pPr>
      <w:r>
        <w:rPr>
          <w:rFonts w:hint="default" w:ascii="Times New Roman" w:hAnsi="Times New Roman" w:cs="Times New Roman"/>
          <w:lang w:eastAsia="zh-CN"/>
        </w:rPr>
        <w:tab/>
      </w:r>
    </w:p>
    <w:tbl>
      <w:tblPr>
        <w:tblStyle w:val="14"/>
        <w:tblW w:w="4997"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79"/>
        <w:gridCol w:w="876"/>
        <w:gridCol w:w="1142"/>
        <w:gridCol w:w="1528"/>
        <w:gridCol w:w="636"/>
        <w:gridCol w:w="925"/>
        <w:gridCol w:w="1039"/>
        <w:gridCol w:w="1080"/>
        <w:gridCol w:w="8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540" w:type="pct"/>
            <w:shd w:val="clear" w:color="auto" w:fill="BFBFBF"/>
            <w:vAlign w:val="center"/>
          </w:tcPr>
          <w:p>
            <w:pPr>
              <w:widowControl/>
              <w:spacing w:line="540" w:lineRule="exact"/>
              <w:rPr>
                <w:b/>
                <w:bCs/>
                <w:color w:val="000000"/>
                <w:kern w:val="0"/>
                <w:sz w:val="22"/>
                <w:szCs w:val="22"/>
                <w:highlight w:val="none"/>
              </w:rPr>
            </w:pPr>
            <w:r>
              <w:rPr>
                <w:b/>
                <w:bCs/>
                <w:color w:val="000000"/>
                <w:kern w:val="0"/>
                <w:sz w:val="22"/>
                <w:szCs w:val="22"/>
                <w:highlight w:val="none"/>
              </w:rPr>
              <w:t>一级指标</w:t>
            </w:r>
          </w:p>
        </w:tc>
        <w:tc>
          <w:tcPr>
            <w:tcW w:w="483"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分值</w:t>
            </w:r>
          </w:p>
        </w:tc>
        <w:tc>
          <w:tcPr>
            <w:tcW w:w="630"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二级指标</w:t>
            </w:r>
          </w:p>
        </w:tc>
        <w:tc>
          <w:tcPr>
            <w:tcW w:w="843"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三级指标</w:t>
            </w:r>
          </w:p>
        </w:tc>
        <w:tc>
          <w:tcPr>
            <w:tcW w:w="351" w:type="pct"/>
            <w:shd w:val="clear" w:color="auto" w:fill="BFBFBF"/>
            <w:vAlign w:val="center"/>
          </w:tcPr>
          <w:p>
            <w:pPr>
              <w:widowControl/>
              <w:spacing w:line="540" w:lineRule="exact"/>
              <w:jc w:val="center"/>
              <w:rPr>
                <w:b/>
                <w:bCs/>
                <w:color w:val="000000"/>
                <w:kern w:val="0"/>
                <w:sz w:val="22"/>
                <w:szCs w:val="22"/>
                <w:highlight w:val="none"/>
              </w:rPr>
            </w:pPr>
            <w:r>
              <w:rPr>
                <w:b/>
                <w:bCs/>
                <w:color w:val="000000"/>
                <w:kern w:val="0"/>
                <w:sz w:val="22"/>
                <w:szCs w:val="22"/>
                <w:highlight w:val="none"/>
              </w:rPr>
              <w:t>权重</w:t>
            </w:r>
          </w:p>
        </w:tc>
        <w:tc>
          <w:tcPr>
            <w:tcW w:w="510"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目标值</w:t>
            </w:r>
          </w:p>
        </w:tc>
        <w:tc>
          <w:tcPr>
            <w:tcW w:w="573"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业绩值</w:t>
            </w:r>
          </w:p>
        </w:tc>
        <w:tc>
          <w:tcPr>
            <w:tcW w:w="596"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得分率</w:t>
            </w:r>
          </w:p>
        </w:tc>
        <w:tc>
          <w:tcPr>
            <w:tcW w:w="469" w:type="pct"/>
            <w:shd w:val="clear" w:color="auto" w:fill="BFBFBF"/>
            <w:vAlign w:val="center"/>
          </w:tcPr>
          <w:p>
            <w:pPr>
              <w:widowControl/>
              <w:tabs>
                <w:tab w:val="left" w:pos="1333"/>
                <w:tab w:val="center" w:pos="3623"/>
              </w:tabs>
              <w:spacing w:line="540" w:lineRule="exac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决策　</w:t>
            </w:r>
          </w:p>
          <w:p>
            <w:pPr>
              <w:widowControl/>
              <w:spacing w:line="540" w:lineRule="exact"/>
              <w:jc w:val="center"/>
              <w:rPr>
                <w:color w:val="000000"/>
                <w:kern w:val="0"/>
                <w:sz w:val="22"/>
                <w:szCs w:val="22"/>
                <w:highlight w:val="none"/>
              </w:rPr>
            </w:pPr>
            <w:r>
              <w:rPr>
                <w:color w:val="000000"/>
                <w:kern w:val="0"/>
                <w:sz w:val="22"/>
                <w:szCs w:val="22"/>
                <w:highlight w:val="none"/>
              </w:rPr>
              <w:t>　</w:t>
            </w:r>
          </w:p>
          <w:p>
            <w:pPr>
              <w:spacing w:line="540" w:lineRule="exact"/>
              <w:jc w:val="center"/>
              <w:rPr>
                <w:color w:val="000000"/>
                <w:kern w:val="0"/>
                <w:sz w:val="22"/>
                <w:szCs w:val="22"/>
                <w:highlight w:val="none"/>
              </w:rPr>
            </w:pPr>
            <w:r>
              <w:rPr>
                <w:color w:val="000000"/>
                <w:kern w:val="0"/>
                <w:sz w:val="22"/>
                <w:szCs w:val="22"/>
                <w:highlight w:val="none"/>
              </w:rPr>
              <w:t>　</w:t>
            </w:r>
          </w:p>
          <w:p>
            <w:pPr>
              <w:widowControl/>
              <w:spacing w:line="540" w:lineRule="exac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项目立项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立项依据</w:t>
            </w:r>
          </w:p>
          <w:p>
            <w:pPr>
              <w:widowControl/>
              <w:spacing w:line="540" w:lineRule="exact"/>
              <w:jc w:val="center"/>
              <w:rPr>
                <w:color w:val="000000"/>
                <w:kern w:val="0"/>
                <w:sz w:val="22"/>
                <w:szCs w:val="22"/>
                <w:highlight w:val="none"/>
              </w:rPr>
            </w:pPr>
            <w:r>
              <w:rPr>
                <w:color w:val="000000"/>
                <w:kern w:val="0"/>
                <w:sz w:val="22"/>
                <w:szCs w:val="22"/>
                <w:highlight w:val="none"/>
              </w:rPr>
              <w:t>充分性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充分</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充分</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立项程序</w:t>
            </w:r>
          </w:p>
          <w:p>
            <w:pPr>
              <w:widowControl/>
              <w:spacing w:line="540" w:lineRule="exact"/>
              <w:jc w:val="center"/>
              <w:rPr>
                <w:color w:val="000000"/>
                <w:kern w:val="0"/>
                <w:sz w:val="22"/>
                <w:szCs w:val="22"/>
                <w:highlight w:val="none"/>
              </w:rPr>
            </w:pPr>
            <w:r>
              <w:rPr>
                <w:color w:val="000000"/>
                <w:kern w:val="0"/>
                <w:sz w:val="22"/>
                <w:szCs w:val="22"/>
                <w:highlight w:val="none"/>
              </w:rPr>
              <w:t>规范性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规范</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规范</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绩效目标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绩效目标</w:t>
            </w:r>
          </w:p>
          <w:p>
            <w:pPr>
              <w:widowControl/>
              <w:spacing w:line="540" w:lineRule="exact"/>
              <w:jc w:val="center"/>
              <w:rPr>
                <w:color w:val="000000"/>
                <w:kern w:val="0"/>
                <w:sz w:val="22"/>
                <w:szCs w:val="22"/>
                <w:highlight w:val="none"/>
              </w:rPr>
            </w:pPr>
            <w:r>
              <w:rPr>
                <w:color w:val="000000"/>
                <w:kern w:val="0"/>
                <w:sz w:val="22"/>
                <w:szCs w:val="22"/>
                <w:highlight w:val="none"/>
              </w:rPr>
              <w:t>合理性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绩效指标</w:t>
            </w:r>
          </w:p>
          <w:p>
            <w:pPr>
              <w:widowControl/>
              <w:spacing w:line="540" w:lineRule="exact"/>
              <w:jc w:val="center"/>
              <w:rPr>
                <w:color w:val="000000"/>
                <w:kern w:val="0"/>
                <w:sz w:val="22"/>
                <w:szCs w:val="22"/>
                <w:highlight w:val="none"/>
              </w:rPr>
            </w:pPr>
            <w:r>
              <w:rPr>
                <w:color w:val="000000"/>
                <w:kern w:val="0"/>
                <w:sz w:val="22"/>
                <w:szCs w:val="22"/>
                <w:highlight w:val="none"/>
              </w:rPr>
              <w:t>明确性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3</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明确</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明确</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资金投入</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预算编制</w:t>
            </w:r>
          </w:p>
          <w:p>
            <w:pPr>
              <w:widowControl/>
              <w:spacing w:line="540" w:lineRule="exact"/>
              <w:jc w:val="center"/>
              <w:rPr>
                <w:color w:val="000000"/>
                <w:kern w:val="0"/>
                <w:sz w:val="22"/>
                <w:szCs w:val="22"/>
                <w:highlight w:val="none"/>
              </w:rPr>
            </w:pPr>
            <w:r>
              <w:rPr>
                <w:color w:val="000000"/>
                <w:kern w:val="0"/>
                <w:sz w:val="22"/>
                <w:szCs w:val="22"/>
                <w:highlight w:val="none"/>
              </w:rPr>
              <w:t>科学性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科学</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科学</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资金分配</w:t>
            </w:r>
          </w:p>
          <w:p>
            <w:pPr>
              <w:widowControl/>
              <w:spacing w:line="540" w:lineRule="exact"/>
              <w:jc w:val="center"/>
              <w:rPr>
                <w:color w:val="000000"/>
                <w:kern w:val="0"/>
                <w:sz w:val="22"/>
                <w:szCs w:val="22"/>
                <w:highlight w:val="none"/>
              </w:rPr>
            </w:pPr>
            <w:r>
              <w:rPr>
                <w:color w:val="000000"/>
                <w:kern w:val="0"/>
                <w:sz w:val="22"/>
                <w:szCs w:val="22"/>
                <w:highlight w:val="none"/>
              </w:rPr>
              <w:t>合理性</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合理</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spacing w:line="540" w:lineRule="exact"/>
              <w:jc w:val="center"/>
              <w:rPr>
                <w:color w:val="000000"/>
                <w:kern w:val="0"/>
                <w:sz w:val="22"/>
                <w:szCs w:val="22"/>
                <w:highlight w:val="none"/>
              </w:rPr>
            </w:pPr>
            <w:r>
              <w:rPr>
                <w:color w:val="000000"/>
                <w:kern w:val="0"/>
                <w:sz w:val="22"/>
                <w:szCs w:val="22"/>
                <w:highlight w:val="none"/>
              </w:rPr>
              <w:t>过程</w:t>
            </w:r>
          </w:p>
          <w:p>
            <w:pPr>
              <w:spacing w:line="540" w:lineRule="exact"/>
              <w:jc w:val="center"/>
              <w:rPr>
                <w:color w:val="000000"/>
                <w:kern w:val="0"/>
                <w:sz w:val="22"/>
                <w:szCs w:val="22"/>
                <w:highlight w:val="none"/>
              </w:rPr>
            </w:pPr>
            <w:r>
              <w:rPr>
                <w:color w:val="000000"/>
                <w:kern w:val="0"/>
                <w:sz w:val="22"/>
                <w:szCs w:val="22"/>
                <w:highlight w:val="none"/>
              </w:rPr>
              <w:t>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资金管理</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资金到位率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60.98</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60.98</w:t>
            </w:r>
            <w:r>
              <w:rPr>
                <w:color w:val="000000"/>
                <w:kern w:val="0"/>
                <w:sz w:val="22"/>
                <w:szCs w:val="22"/>
                <w:highlight w:val="none"/>
              </w:rPr>
              <w:t>%</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2.43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continue"/>
            <w:shd w:val="clear" w:color="auto" w:fill="FFFFFF"/>
            <w:vAlign w:val="center"/>
          </w:tcPr>
          <w:p>
            <w:pPr>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预算执行率</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auto"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r>
              <w:rPr>
                <w:color w:val="000000"/>
                <w:kern w:val="0"/>
                <w:sz w:val="22"/>
                <w:szCs w:val="22"/>
                <w:highlight w:val="none"/>
              </w:rPr>
              <w:t>%</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资金管理</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资金使用</w:t>
            </w:r>
          </w:p>
          <w:p>
            <w:pPr>
              <w:widowControl/>
              <w:spacing w:line="540" w:lineRule="exact"/>
              <w:jc w:val="center"/>
              <w:rPr>
                <w:color w:val="000000"/>
                <w:kern w:val="0"/>
                <w:sz w:val="22"/>
                <w:szCs w:val="22"/>
                <w:highlight w:val="none"/>
              </w:rPr>
            </w:pPr>
            <w:r>
              <w:rPr>
                <w:color w:val="000000"/>
                <w:kern w:val="0"/>
                <w:sz w:val="22"/>
                <w:szCs w:val="22"/>
                <w:highlight w:val="none"/>
              </w:rPr>
              <w:t>合规性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合格</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合格</w:t>
            </w:r>
          </w:p>
        </w:tc>
        <w:tc>
          <w:tcPr>
            <w:tcW w:w="596"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组织实施</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管理制度</w:t>
            </w:r>
          </w:p>
          <w:p>
            <w:pPr>
              <w:widowControl/>
              <w:spacing w:line="540" w:lineRule="exact"/>
              <w:jc w:val="center"/>
              <w:rPr>
                <w:color w:val="000000"/>
                <w:kern w:val="0"/>
                <w:sz w:val="22"/>
                <w:szCs w:val="22"/>
                <w:highlight w:val="none"/>
              </w:rPr>
            </w:pPr>
            <w:r>
              <w:rPr>
                <w:color w:val="000000"/>
                <w:kern w:val="0"/>
                <w:sz w:val="22"/>
                <w:szCs w:val="22"/>
                <w:highlight w:val="none"/>
              </w:rPr>
              <w:t>健全性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健全</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健全</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制度执行</w:t>
            </w:r>
          </w:p>
          <w:p>
            <w:pPr>
              <w:widowControl/>
              <w:spacing w:line="540" w:lineRule="exact"/>
              <w:jc w:val="center"/>
              <w:rPr>
                <w:color w:val="000000"/>
                <w:kern w:val="0"/>
                <w:sz w:val="22"/>
                <w:szCs w:val="22"/>
                <w:highlight w:val="none"/>
              </w:rPr>
            </w:pPr>
            <w:r>
              <w:rPr>
                <w:color w:val="000000"/>
                <w:kern w:val="0"/>
                <w:sz w:val="22"/>
                <w:szCs w:val="22"/>
                <w:highlight w:val="none"/>
              </w:rPr>
              <w:t>有效性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4</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kern w:val="0"/>
                <w:sz w:val="22"/>
                <w:szCs w:val="22"/>
                <w:highlight w:val="none"/>
              </w:rPr>
              <w:t>40分</w:t>
            </w: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产出数量</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实际完成率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101.86</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产出质量</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质量达标率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spacing w:line="540" w:lineRule="exact"/>
              <w:jc w:val="center"/>
              <w:rPr>
                <w:color w:val="000000"/>
                <w:kern w:val="0"/>
                <w:sz w:val="22"/>
                <w:szCs w:val="22"/>
                <w:highlight w:val="none"/>
              </w:rPr>
            </w:pPr>
          </w:p>
        </w:tc>
        <w:tc>
          <w:tcPr>
            <w:tcW w:w="483" w:type="pct"/>
            <w:vMerge w:val="continue"/>
            <w:shd w:val="clear" w:color="auto" w:fill="FFFFFF"/>
            <w:vAlign w:val="center"/>
          </w:tcPr>
          <w:p>
            <w:pPr>
              <w:spacing w:line="540" w:lineRule="exact"/>
              <w:jc w:val="center"/>
              <w:rPr>
                <w:color w:val="000000"/>
                <w:kern w:val="0"/>
                <w:sz w:val="22"/>
                <w:szCs w:val="22"/>
                <w:highlight w:val="none"/>
              </w:rPr>
            </w:pPr>
          </w:p>
        </w:tc>
        <w:tc>
          <w:tcPr>
            <w:tcW w:w="630" w:type="pct"/>
            <w:shd w:val="clear" w:color="auto" w:fill="FFFFFF"/>
            <w:vAlign w:val="center"/>
          </w:tcPr>
          <w:p>
            <w:pPr>
              <w:spacing w:line="540" w:lineRule="exact"/>
              <w:jc w:val="center"/>
              <w:rPr>
                <w:color w:val="000000"/>
                <w:kern w:val="0"/>
                <w:sz w:val="22"/>
                <w:szCs w:val="22"/>
                <w:highlight w:val="none"/>
              </w:rPr>
            </w:pPr>
            <w:r>
              <w:rPr>
                <w:color w:val="000000"/>
                <w:kern w:val="0"/>
                <w:sz w:val="22"/>
                <w:szCs w:val="22"/>
                <w:highlight w:val="none"/>
              </w:rPr>
              <w:t>产出时效</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完成及时性</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及时</w:t>
            </w:r>
          </w:p>
        </w:tc>
        <w:tc>
          <w:tcPr>
            <w:tcW w:w="573"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及时</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90%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eastAsia="zh-CN"/>
              </w:rPr>
            </w:pPr>
            <w:r>
              <w:rPr>
                <w:rFonts w:hint="default"/>
                <w:color w:val="000000"/>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产出成本</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成本节约率</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100%</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rPr>
              <w:t>100</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restart"/>
            <w:shd w:val="clear" w:color="auto" w:fill="FFFFFF"/>
            <w:vAlign w:val="center"/>
          </w:tcPr>
          <w:p>
            <w:pPr>
              <w:widowControl/>
              <w:spacing w:line="540" w:lineRule="exact"/>
              <w:jc w:val="center"/>
              <w:rPr>
                <w:rFonts w:hint="default"/>
                <w:color w:val="000000"/>
                <w:kern w:val="0"/>
                <w:sz w:val="22"/>
                <w:szCs w:val="22"/>
                <w:highlight w:val="none"/>
                <w:lang w:val="en-US"/>
              </w:rPr>
            </w:pPr>
            <w:r>
              <w:rPr>
                <w:rFonts w:hint="default"/>
                <w:color w:val="000000"/>
                <w:kern w:val="0"/>
                <w:sz w:val="22"/>
                <w:szCs w:val="22"/>
                <w:highlight w:val="none"/>
                <w:lang w:val="en-US" w:eastAsia="zh-CN"/>
              </w:rPr>
              <w:t xml:space="preserve">   </w:t>
            </w:r>
          </w:p>
        </w:tc>
        <w:tc>
          <w:tcPr>
            <w:tcW w:w="483"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20分</w:t>
            </w:r>
          </w:p>
        </w:tc>
        <w:tc>
          <w:tcPr>
            <w:tcW w:w="630" w:type="pct"/>
            <w:vMerge w:val="restar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项目效益　</w:t>
            </w: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实施效益</w:t>
            </w:r>
          </w:p>
          <w:p>
            <w:pPr>
              <w:widowControl/>
              <w:spacing w:line="540" w:lineRule="exact"/>
              <w:jc w:val="center"/>
              <w:rPr>
                <w:color w:val="000000"/>
                <w:kern w:val="0"/>
                <w:sz w:val="22"/>
                <w:szCs w:val="22"/>
                <w:highlight w:val="none"/>
              </w:rPr>
            </w:pPr>
            <w:r>
              <w:rPr>
                <w:color w:val="000000"/>
                <w:kern w:val="0"/>
                <w:sz w:val="22"/>
                <w:szCs w:val="22"/>
                <w:highlight w:val="none"/>
              </w:rPr>
              <w:t>（社会效益、经济效益、可持续效益）</w:t>
            </w:r>
          </w:p>
        </w:tc>
        <w:tc>
          <w:tcPr>
            <w:tcW w:w="351"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7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有效</w:t>
            </w:r>
          </w:p>
        </w:tc>
        <w:tc>
          <w:tcPr>
            <w:tcW w:w="596" w:type="pct"/>
            <w:shd w:val="clear" w:color="auto"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auto"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0" w:type="pct"/>
            <w:vMerge w:val="continue"/>
            <w:shd w:val="clear" w:color="auto" w:fill="FFFFFF"/>
            <w:vAlign w:val="center"/>
          </w:tcPr>
          <w:p>
            <w:pPr>
              <w:widowControl/>
              <w:spacing w:line="540" w:lineRule="exact"/>
              <w:jc w:val="center"/>
              <w:rPr>
                <w:color w:val="000000"/>
                <w:kern w:val="0"/>
                <w:sz w:val="22"/>
                <w:szCs w:val="22"/>
                <w:highlight w:val="none"/>
              </w:rPr>
            </w:pPr>
          </w:p>
        </w:tc>
        <w:tc>
          <w:tcPr>
            <w:tcW w:w="483" w:type="pct"/>
            <w:vMerge w:val="continue"/>
            <w:shd w:val="clear" w:color="auto" w:fill="FFFFFF"/>
            <w:vAlign w:val="center"/>
          </w:tcPr>
          <w:p>
            <w:pPr>
              <w:widowControl/>
              <w:spacing w:line="540" w:lineRule="exact"/>
              <w:jc w:val="center"/>
              <w:rPr>
                <w:color w:val="000000"/>
                <w:kern w:val="0"/>
                <w:sz w:val="22"/>
                <w:szCs w:val="22"/>
                <w:highlight w:val="none"/>
              </w:rPr>
            </w:pPr>
          </w:p>
        </w:tc>
        <w:tc>
          <w:tcPr>
            <w:tcW w:w="630" w:type="pct"/>
            <w:vMerge w:val="continue"/>
            <w:shd w:val="clear" w:color="auto" w:fill="FFFFFF"/>
            <w:vAlign w:val="center"/>
          </w:tcPr>
          <w:p>
            <w:pPr>
              <w:widowControl/>
              <w:spacing w:line="540" w:lineRule="exact"/>
              <w:jc w:val="center"/>
              <w:rPr>
                <w:color w:val="000000"/>
                <w:kern w:val="0"/>
                <w:sz w:val="22"/>
                <w:szCs w:val="22"/>
                <w:highlight w:val="none"/>
              </w:rPr>
            </w:pPr>
          </w:p>
        </w:tc>
        <w:tc>
          <w:tcPr>
            <w:tcW w:w="843" w:type="pct"/>
            <w:shd w:val="clear" w:color="auto"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满意度</w:t>
            </w:r>
          </w:p>
        </w:tc>
        <w:tc>
          <w:tcPr>
            <w:tcW w:w="351"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10</w:t>
            </w:r>
          </w:p>
        </w:tc>
        <w:tc>
          <w:tcPr>
            <w:tcW w:w="510" w:type="pct"/>
            <w:shd w:val="clear" w:color="000000" w:fill="FFFFFF"/>
            <w:vAlign w:val="center"/>
          </w:tcPr>
          <w:p>
            <w:pPr>
              <w:widowControl/>
              <w:spacing w:line="540" w:lineRule="exact"/>
              <w:jc w:val="center"/>
              <w:rPr>
                <w:color w:val="000000"/>
                <w:kern w:val="0"/>
                <w:sz w:val="22"/>
                <w:szCs w:val="22"/>
                <w:highlight w:val="none"/>
              </w:rPr>
            </w:pPr>
            <w:r>
              <w:rPr>
                <w:color w:val="000000"/>
                <w:kern w:val="0"/>
                <w:sz w:val="22"/>
                <w:szCs w:val="22"/>
                <w:highlight w:val="none"/>
              </w:rPr>
              <w:t>≥</w:t>
            </w:r>
            <w:r>
              <w:rPr>
                <w:rFonts w:hint="default"/>
                <w:color w:val="000000"/>
                <w:kern w:val="0"/>
                <w:sz w:val="22"/>
                <w:szCs w:val="22"/>
                <w:highlight w:val="none"/>
                <w:lang w:val="en-US" w:eastAsia="zh-CN"/>
              </w:rPr>
              <w:t>95</w:t>
            </w:r>
            <w:r>
              <w:rPr>
                <w:color w:val="000000"/>
                <w:kern w:val="0"/>
                <w:sz w:val="22"/>
                <w:szCs w:val="22"/>
                <w:highlight w:val="none"/>
              </w:rPr>
              <w:t>%</w:t>
            </w:r>
          </w:p>
        </w:tc>
        <w:tc>
          <w:tcPr>
            <w:tcW w:w="573"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95</w:t>
            </w:r>
            <w:r>
              <w:rPr>
                <w:color w:val="000000"/>
                <w:kern w:val="0"/>
                <w:sz w:val="22"/>
                <w:szCs w:val="22"/>
                <w:highlight w:val="none"/>
              </w:rPr>
              <w:t>%</w:t>
            </w:r>
          </w:p>
        </w:tc>
        <w:tc>
          <w:tcPr>
            <w:tcW w:w="596" w:type="pct"/>
            <w:shd w:val="clear" w:color="000000" w:fill="FFFFFF"/>
            <w:vAlign w:val="center"/>
          </w:tcPr>
          <w:p>
            <w:pPr>
              <w:widowControl/>
              <w:spacing w:line="540" w:lineRule="exact"/>
              <w:jc w:val="center"/>
              <w:rPr>
                <w:color w:val="000000"/>
                <w:kern w:val="0"/>
                <w:sz w:val="22"/>
                <w:szCs w:val="22"/>
                <w:highlight w:val="none"/>
              </w:rPr>
            </w:pPr>
            <w:r>
              <w:rPr>
                <w:rFonts w:hint="default"/>
                <w:color w:val="000000"/>
                <w:kern w:val="0"/>
                <w:sz w:val="22"/>
                <w:szCs w:val="22"/>
                <w:highlight w:val="none"/>
                <w:lang w:val="en-US" w:eastAsia="zh-CN"/>
              </w:rPr>
              <w:t>100%</w:t>
            </w:r>
          </w:p>
        </w:tc>
        <w:tc>
          <w:tcPr>
            <w:tcW w:w="469" w:type="pct"/>
            <w:shd w:val="clear" w:color="000000" w:fill="FFFFFF"/>
            <w:vAlign w:val="center"/>
          </w:tcPr>
          <w:p>
            <w:pPr>
              <w:widowControl/>
              <w:spacing w:line="540" w:lineRule="exact"/>
              <w:jc w:val="center"/>
              <w:rPr>
                <w:rFonts w:hint="default" w:eastAsia="宋体"/>
                <w:color w:val="000000"/>
                <w:kern w:val="0"/>
                <w:sz w:val="22"/>
                <w:szCs w:val="22"/>
                <w:highlight w:val="none"/>
                <w:lang w:val="en-US" w:eastAsia="zh-CN"/>
              </w:rPr>
            </w:pPr>
            <w:r>
              <w:rPr>
                <w:rFonts w:hint="default"/>
                <w:color w:val="000000"/>
                <w:kern w:val="0"/>
                <w:sz w:val="22"/>
                <w:szCs w:val="22"/>
                <w:highlight w:val="none"/>
                <w:lang w:val="en-US" w:eastAsia="zh-CN"/>
              </w:rPr>
              <w:t>10</w:t>
            </w:r>
          </w:p>
        </w:tc>
      </w:tr>
    </w:tbl>
    <w:p>
      <w:pPr>
        <w:spacing w:line="540" w:lineRule="exact"/>
        <w:rPr>
          <w:rFonts w:eastAsia="黑体"/>
          <w:sz w:val="32"/>
          <w:szCs w:val="32"/>
        </w:rPr>
      </w:pP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rPr>
      </w:pPr>
      <w:r>
        <w:rPr>
          <w:rFonts w:eastAsia="黑体"/>
          <w:sz w:val="32"/>
          <w:szCs w:val="32"/>
        </w:rPr>
        <w:t>四、绩效评价指标分析</w:t>
      </w:r>
    </w:p>
    <w:p>
      <w:pPr>
        <w:pStyle w:val="2"/>
        <w:pageBreakBefore w:val="0"/>
        <w:kinsoku/>
        <w:wordWrap/>
        <w:overflowPunct/>
        <w:topLinePunct w:val="0"/>
        <w:autoSpaceDE/>
        <w:autoSpaceDN/>
        <w:bidi w:val="0"/>
        <w:adjustRightInd/>
        <w:spacing w:before="0" w:after="0" w:line="540" w:lineRule="exact"/>
        <w:ind w:firstLine="643" w:firstLineChars="200"/>
        <w:jc w:val="both"/>
        <w:textAlignment w:val="auto"/>
        <w:rPr>
          <w:rFonts w:ascii="Times New Roman" w:hAnsi="Times New Roman" w:eastAsia="楷体_GB2312"/>
        </w:rPr>
      </w:pPr>
      <w:r>
        <w:rPr>
          <w:rFonts w:ascii="Times New Roman" w:hAnsi="Times New Roman" w:eastAsia="楷体_GB2312"/>
        </w:rPr>
        <w:t>（一）</w:t>
      </w:r>
      <w:r>
        <w:rPr>
          <w:rFonts w:ascii="Times New Roman" w:hAnsi="Times New Roman" w:eastAsia="楷体_GB2312"/>
          <w:kern w:val="2"/>
        </w:rPr>
        <w:t>项目决策情况</w:t>
      </w:r>
    </w:p>
    <w:p>
      <w:pPr>
        <w:pageBreakBefore w:val="0"/>
        <w:shd w:val="clear"/>
        <w:kinsoku/>
        <w:wordWrap/>
        <w:overflowPunct/>
        <w:topLinePunct w:val="0"/>
        <w:autoSpaceDE/>
        <w:autoSpaceDN/>
        <w:bidi w:val="0"/>
        <w:adjustRightInd/>
        <w:spacing w:line="540" w:lineRule="exact"/>
        <w:ind w:firstLine="600" w:firstLineChars="200"/>
        <w:textAlignment w:val="auto"/>
        <w:outlineLvl w:val="0"/>
        <w:rPr>
          <w:rFonts w:hint="default" w:ascii="Times New Roman" w:hAnsi="Times New Roman" w:eastAsia="仿宋_GB2312" w:cs="Times New Roman"/>
          <w:sz w:val="32"/>
          <w:szCs w:val="32"/>
          <w:highlight w:val="none"/>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ageBreakBefore w:val="0"/>
        <w:kinsoku/>
        <w:wordWrap/>
        <w:overflowPunct/>
        <w:topLinePunct w:val="0"/>
        <w:autoSpaceDE/>
        <w:autoSpaceDN/>
        <w:bidi w:val="0"/>
        <w:adjustRightInd/>
        <w:spacing w:line="540" w:lineRule="exact"/>
        <w:ind w:firstLine="640" w:firstLineChars="200"/>
        <w:textAlignment w:val="auto"/>
        <w:outlineLvl w:val="0"/>
        <w:rPr>
          <w:rFonts w:eastAsia="仿宋_GB2312"/>
          <w:lang w:eastAsia="zh-Hans"/>
        </w:rPr>
      </w:pPr>
      <w:r>
        <w:rPr>
          <w:rFonts w:hint="default" w:ascii="Times New Roman" w:hAnsi="Times New Roman" w:eastAsia="仿宋_GB2312" w:cs="Times New Roman"/>
          <w:sz w:val="32"/>
          <w:szCs w:val="32"/>
        </w:rPr>
        <w:t>项目立项符合法律法规、相关政策</w:t>
      </w:r>
      <w:r>
        <w:rPr>
          <w:rFonts w:hint="default" w:ascii="Times New Roman" w:hAnsi="Times New Roman" w:eastAsia="仿宋_GB2312" w:cs="Times New Roman"/>
          <w:sz w:val="32"/>
          <w:szCs w:val="32"/>
          <w:lang w:eastAsia="zh-Hans"/>
        </w:rPr>
        <w:t>、行业发展规划</w:t>
      </w:r>
      <w:r>
        <w:rPr>
          <w:rFonts w:hint="default" w:ascii="Times New Roman" w:hAnsi="Times New Roman" w:eastAsia="仿宋_GB2312" w:cs="Times New Roman"/>
          <w:sz w:val="32"/>
          <w:szCs w:val="32"/>
        </w:rPr>
        <w:t>及部门职责，能反映和考核项目立项依据情况，</w:t>
      </w:r>
      <w:r>
        <w:rPr>
          <w:rFonts w:hint="default" w:ascii="Times New Roman" w:hAnsi="Times New Roman" w:eastAsia="仿宋_GB2312" w:cs="Times New Roman"/>
          <w:sz w:val="32"/>
          <w:szCs w:val="32"/>
          <w:lang w:eastAsia="zh-Hans"/>
        </w:rPr>
        <w:t>属于公共财产支持范围，严格遵守中央、地方事权支出责任划分范围原则；</w:t>
      </w: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严格按照审批流程准备符合要求的文件、材料；事前已经过必要的可行性研究、专家论证、风险评估、绩效评估、</w:t>
      </w:r>
      <w:r>
        <w:rPr>
          <w:rFonts w:hint="default" w:ascii="Times New Roman" w:hAnsi="Times New Roman" w:eastAsia="仿宋_GB2312" w:cs="Times New Roman"/>
          <w:color w:val="auto"/>
          <w:sz w:val="32"/>
          <w:szCs w:val="32"/>
          <w:lang w:eastAsia="zh-Hans"/>
        </w:rPr>
        <w:t>集体决策</w:t>
      </w:r>
      <w:r>
        <w:rPr>
          <w:rFonts w:hint="default"/>
          <w:color w:val="auto"/>
          <w:lang w:eastAsia="zh-Hans"/>
        </w:rPr>
        <w:t>，</w:t>
      </w:r>
      <w:r>
        <w:rPr>
          <w:rFonts w:hint="default" w:ascii="Times New Roman" w:hAnsi="Times New Roman" w:eastAsia="仿宋_GB2312" w:cs="Times New Roman"/>
          <w:sz w:val="32"/>
          <w:szCs w:val="32"/>
          <w:lang w:eastAsia="zh-Hans"/>
        </w:rPr>
        <w:t>以上</w:t>
      </w:r>
      <w:r>
        <w:rPr>
          <w:rFonts w:hint="default" w:ascii="Times New Roman" w:hAnsi="Times New Roman" w:eastAsia="仿宋_GB2312" w:cs="Times New Roman"/>
          <w:sz w:val="32"/>
          <w:szCs w:val="32"/>
        </w:rPr>
        <w:t>能反映和考核项目立项</w:t>
      </w:r>
      <w:r>
        <w:rPr>
          <w:rFonts w:hint="default" w:ascii="Times New Roman" w:hAnsi="Times New Roman" w:eastAsia="仿宋_GB2312" w:cs="Times New Roman"/>
          <w:sz w:val="32"/>
          <w:szCs w:val="32"/>
          <w:lang w:eastAsia="zh-Hans"/>
        </w:rPr>
        <w:t>程序</w:t>
      </w:r>
      <w:r>
        <w:rPr>
          <w:rFonts w:hint="default" w:ascii="Times New Roman" w:hAnsi="Times New Roman" w:eastAsia="仿宋_GB2312" w:cs="Times New Roman"/>
          <w:sz w:val="32"/>
          <w:szCs w:val="32"/>
        </w:rPr>
        <w:t>的规范情况</w:t>
      </w:r>
      <w:r>
        <w:rPr>
          <w:rFonts w:hint="default" w:ascii="Times New Roman" w:hAnsi="Times New Roman" w:eastAsia="仿宋_GB2312" w:cs="Times New Roman"/>
          <w:sz w:val="32"/>
          <w:szCs w:val="32"/>
          <w:lang w:eastAsia="zh-Hans"/>
        </w:rPr>
        <w:t>；年初结合实际工作内容</w:t>
      </w:r>
      <w:r>
        <w:rPr>
          <w:rFonts w:hint="default" w:ascii="Times New Roman" w:hAnsi="Times New Roman" w:eastAsia="仿宋_GB2312" w:cs="Times New Roman"/>
          <w:sz w:val="32"/>
          <w:szCs w:val="32"/>
        </w:rPr>
        <w:t>设定绩效目标</w:t>
      </w:r>
      <w:r>
        <w:rPr>
          <w:rFonts w:hint="default" w:ascii="Times New Roman" w:hAnsi="Times New Roman" w:eastAsia="仿宋_GB2312" w:cs="Times New Roman"/>
          <w:sz w:val="32"/>
          <w:szCs w:val="32"/>
          <w:lang w:eastAsia="zh-Hans"/>
        </w:rPr>
        <w:t>，绩效目标</w:t>
      </w:r>
      <w:r>
        <w:rPr>
          <w:rFonts w:hint="default" w:ascii="Times New Roman" w:hAnsi="Times New Roman" w:eastAsia="仿宋_GB2312" w:cs="Times New Roman"/>
          <w:sz w:val="32"/>
          <w:szCs w:val="32"/>
        </w:rPr>
        <w:t>依据充分，符合客观实际，能反映和考核项目绩效目标与项目实施的相符情况，依据绩效目标设定的绩效指标清晰、细化、可衡量，能反映和考核项目绩效目标的明细化情况。</w:t>
      </w:r>
      <w:r>
        <w:rPr>
          <w:rFonts w:hint="default" w:ascii="Times New Roman" w:hAnsi="Times New Roman" w:eastAsia="仿宋_GB2312" w:cs="Times New Roman"/>
          <w:sz w:val="32"/>
          <w:szCs w:val="32"/>
          <w:lang w:eastAsia="zh-Hans"/>
        </w:rPr>
        <w:t>资金分配额度合理，与项目单位项目情况相适应。</w:t>
      </w:r>
    </w:p>
    <w:p>
      <w:pPr>
        <w:pStyle w:val="2"/>
        <w:pageBreakBefore w:val="0"/>
        <w:numPr>
          <w:ilvl w:val="-1"/>
          <w:numId w:val="0"/>
        </w:numPr>
        <w:kinsoku/>
        <w:wordWrap/>
        <w:overflowPunct/>
        <w:topLinePunct w:val="0"/>
        <w:autoSpaceDE/>
        <w:autoSpaceDN/>
        <w:bidi w:val="0"/>
        <w:adjustRightInd/>
        <w:spacing w:before="0" w:after="0" w:line="540" w:lineRule="exact"/>
        <w:ind w:left="0" w:firstLine="643" w:firstLineChars="200"/>
        <w:jc w:val="both"/>
        <w:textAlignment w:val="auto"/>
        <w:rPr>
          <w:rFonts w:ascii="Times New Roman" w:hAnsi="Times New Roman" w:eastAsia="楷体_GB2312" w:cs="Times New Roman"/>
          <w:kern w:val="2"/>
        </w:rPr>
      </w:pPr>
      <w:r>
        <w:rPr>
          <w:rFonts w:ascii="Times New Roman" w:hAnsi="Times New Roman" w:eastAsia="楷体_GB2312" w:cs="Times New Roman"/>
        </w:rPr>
        <w:t>（</w:t>
      </w:r>
      <w:r>
        <w:rPr>
          <w:rFonts w:hint="eastAsia" w:ascii="Times New Roman" w:hAnsi="Times New Roman" w:eastAsia="楷体_GB2312" w:cs="Times New Roman"/>
          <w:lang w:val="en-US" w:eastAsia="zh-CN"/>
        </w:rPr>
        <w:t>二</w:t>
      </w:r>
      <w:r>
        <w:rPr>
          <w:rFonts w:ascii="Times New Roman" w:hAnsi="Times New Roman" w:eastAsia="楷体_GB2312" w:cs="Times New Roman"/>
        </w:rPr>
        <w:t>）</w:t>
      </w:r>
      <w:r>
        <w:rPr>
          <w:rFonts w:hint="default" w:ascii="Times New Roman" w:hAnsi="Times New Roman" w:eastAsia="楷体_GB2312" w:cs="Times New Roman"/>
          <w:kern w:val="2"/>
        </w:rPr>
        <w:t>项目过程情况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default" w:ascii="Times New Roman" w:hAnsi="Times New Roman" w:eastAsia="仿宋_GB2312" w:cs="Times New Roman"/>
          <w:sz w:val="32"/>
          <w:szCs w:val="32"/>
          <w:highlight w:val="none"/>
          <w:lang w:eastAsia="zh-Hans"/>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实际得分18.43分，得分率为92.15%。</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40" w:lineRule="exact"/>
        <w:ind w:left="0" w:leftChars="0" w:firstLine="640" w:firstLineChars="0"/>
        <w:textAlignment w:val="auto"/>
        <w:rPr>
          <w:rFonts w:hint="default" w:ascii="Times New Roman" w:hAnsi="Times New Roman" w:eastAsia="仿宋_GB2312" w:cs="Times New Roman"/>
          <w:sz w:val="32"/>
          <w:szCs w:val="32"/>
          <w:lang w:eastAsia="zh-Hans"/>
        </w:rPr>
      </w:pPr>
      <w:r>
        <w:rPr>
          <w:rFonts w:hint="eastAsia" w:ascii="仿宋_GB2312" w:hAnsi="仿宋_GB2312" w:eastAsia="仿宋_GB2312" w:cs="仿宋_GB2312"/>
          <w:b/>
          <w:bCs/>
          <w:sz w:val="32"/>
          <w:szCs w:val="32"/>
          <w:lang w:val="en-US" w:eastAsia="zh-CN"/>
        </w:rPr>
        <w:t>1.资金管理</w:t>
      </w:r>
    </w:p>
    <w:p>
      <w:pPr>
        <w:pageBreakBefore w:val="0"/>
        <w:kinsoku/>
        <w:wordWrap/>
        <w:overflowPunct/>
        <w:topLinePunct w:val="0"/>
        <w:autoSpaceDE/>
        <w:autoSpaceDN/>
        <w:bidi w:val="0"/>
        <w:adjustRightInd/>
        <w:spacing w:line="540" w:lineRule="exact"/>
        <w:ind w:firstLine="640" w:firstLineChars="200"/>
        <w:textAlignment w:val="auto"/>
        <w:outlineLvl w:val="0"/>
        <w:rPr>
          <w:rFonts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本项目预算资金</w:t>
      </w:r>
      <w:r>
        <w:rPr>
          <w:rFonts w:hint="default" w:ascii="Times New Roman" w:hAnsi="Times New Roman" w:eastAsia="仿宋_GB2312" w:cs="Times New Roman"/>
          <w:sz w:val="32"/>
          <w:szCs w:val="32"/>
          <w:lang w:val="en-US" w:eastAsia="zh-CN"/>
        </w:rPr>
        <w:t>589.5</w:t>
      </w:r>
      <w:r>
        <w:rPr>
          <w:rFonts w:hint="default" w:ascii="Times New Roman" w:hAnsi="Times New Roman" w:eastAsia="仿宋_GB2312" w:cs="Times New Roman"/>
          <w:sz w:val="32"/>
          <w:szCs w:val="32"/>
          <w:lang w:eastAsia="zh-Hans"/>
        </w:rPr>
        <w:t>万元，实际到位资金</w:t>
      </w:r>
      <w:r>
        <w:rPr>
          <w:rFonts w:hint="default" w:ascii="Times New Roman" w:hAnsi="Times New Roman" w:eastAsia="仿宋_GB2312" w:cs="Times New Roman"/>
          <w:sz w:val="32"/>
          <w:szCs w:val="32"/>
          <w:lang w:val="en-US" w:eastAsia="zh-CN"/>
        </w:rPr>
        <w:t>359.5</w:t>
      </w:r>
      <w:r>
        <w:rPr>
          <w:rFonts w:hint="default" w:ascii="Times New Roman" w:hAnsi="Times New Roman" w:eastAsia="仿宋_GB2312" w:cs="Times New Roman"/>
          <w:sz w:val="32"/>
          <w:szCs w:val="32"/>
          <w:lang w:eastAsia="zh-Hans"/>
        </w:rPr>
        <w:t>万元，实际支出资金</w:t>
      </w:r>
      <w:r>
        <w:rPr>
          <w:rFonts w:hint="default" w:ascii="Times New Roman" w:hAnsi="Times New Roman" w:eastAsia="仿宋_GB2312" w:cs="Times New Roman"/>
          <w:sz w:val="32"/>
          <w:szCs w:val="32"/>
          <w:lang w:val="en-US" w:eastAsia="zh-CN"/>
        </w:rPr>
        <w:t>359.5</w:t>
      </w:r>
      <w:r>
        <w:rPr>
          <w:rFonts w:hint="default" w:ascii="Times New Roman" w:hAnsi="Times New Roman" w:eastAsia="仿宋_GB2312" w:cs="Times New Roman"/>
          <w:sz w:val="32"/>
          <w:szCs w:val="32"/>
          <w:lang w:eastAsia="zh-Hans"/>
        </w:rPr>
        <w:t>万元，资金到位率为</w:t>
      </w:r>
      <w:r>
        <w:rPr>
          <w:rFonts w:hint="default" w:ascii="Times New Roman" w:hAnsi="Times New Roman" w:eastAsia="仿宋_GB2312" w:cs="Times New Roman"/>
          <w:sz w:val="32"/>
          <w:szCs w:val="32"/>
          <w:lang w:val="en-US" w:eastAsia="zh-CN"/>
        </w:rPr>
        <w:t>60.98</w:t>
      </w:r>
      <w:r>
        <w:rPr>
          <w:rFonts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因受疫情封闭4个月影响，住宿和停车收入比预算收入</w:t>
      </w:r>
      <w:r>
        <w:rPr>
          <w:rFonts w:hint="eastAsia" w:eastAsia="仿宋_GB2312" w:cs="Times New Roman"/>
          <w:sz w:val="32"/>
          <w:szCs w:val="32"/>
          <w:lang w:val="en-US" w:eastAsia="zh-CN"/>
        </w:rPr>
        <w:t>数</w:t>
      </w:r>
      <w:r>
        <w:rPr>
          <w:rFonts w:hint="default" w:ascii="Times New Roman" w:hAnsi="Times New Roman" w:eastAsia="仿宋_GB2312" w:cs="Times New Roman"/>
          <w:sz w:val="32"/>
          <w:szCs w:val="32"/>
          <w:lang w:val="en-US" w:eastAsia="zh-CN"/>
        </w:rPr>
        <w:t>减少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，预算执行率为</w:t>
      </w:r>
      <w:r>
        <w:rPr>
          <w:rFonts w:hint="default"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eastAsia="zh-Hans"/>
        </w:rPr>
        <w:t>。</w:t>
      </w:r>
    </w:p>
    <w:p>
      <w:pPr>
        <w:pageBreakBefore w:val="0"/>
        <w:kinsoku/>
        <w:wordWrap/>
        <w:overflowPunct/>
        <w:topLinePunct w:val="0"/>
        <w:autoSpaceDE/>
        <w:autoSpaceDN/>
        <w:bidi w:val="0"/>
        <w:adjustRightInd/>
        <w:spacing w:line="540" w:lineRule="exact"/>
        <w:ind w:firstLine="640" w:firstLineChars="200"/>
        <w:textAlignment w:val="auto"/>
        <w:outlineLvl w:val="0"/>
        <w:rPr>
          <w:rFonts w:hint="default" w:ascii="Times New Roman" w:hAnsi="Times New Roman" w:eastAsia="仿宋_GB2312" w:cs="Times New Roman"/>
          <w:sz w:val="32"/>
          <w:szCs w:val="32"/>
          <w:lang w:eastAsia="zh-Hans"/>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w:t>
      </w:r>
      <w:r>
        <w:rPr>
          <w:rFonts w:hint="default" w:ascii="Times New Roman" w:hAnsi="Times New Roman" w:eastAsia="仿宋_GB2312" w:cs="Times New Roman"/>
          <w:sz w:val="32"/>
          <w:szCs w:val="32"/>
          <w:lang w:eastAsia="zh-Hans"/>
        </w:rPr>
        <w:t>杜绝截留、挤占、挪用、序列支出等情况发生。</w:t>
      </w:r>
    </w:p>
    <w:p>
      <w:pPr>
        <w:pStyle w:val="19"/>
        <w:keepNext w:val="0"/>
        <w:keepLines w:val="0"/>
        <w:pageBreakBefore w:val="0"/>
        <w:widowControl w:val="0"/>
        <w:shd w:val="clear"/>
        <w:kinsoku/>
        <w:wordWrap/>
        <w:overflowPunct/>
        <w:topLinePunct w:val="0"/>
        <w:autoSpaceDE/>
        <w:autoSpaceDN/>
        <w:bidi w:val="0"/>
        <w:adjustRightInd/>
        <w:snapToGrid/>
        <w:spacing w:line="54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hint="default"/>
          <w:lang w:eastAsia="zh-Hans"/>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pageBreakBefore w:val="0"/>
        <w:numPr>
          <w:ilvl w:val="-1"/>
          <w:numId w:val="0"/>
        </w:numPr>
        <w:kinsoku/>
        <w:wordWrap/>
        <w:overflowPunct/>
        <w:topLinePunct w:val="0"/>
        <w:autoSpaceDE/>
        <w:autoSpaceDN/>
        <w:bidi w:val="0"/>
        <w:adjustRightInd/>
        <w:spacing w:line="540" w:lineRule="exact"/>
        <w:ind w:left="0" w:firstLine="643"/>
        <w:textAlignment w:val="auto"/>
        <w:rPr>
          <w:rFonts w:eastAsia="楷体_GB2312"/>
          <w:b/>
          <w:bCs/>
          <w:sz w:val="32"/>
          <w:szCs w:val="32"/>
        </w:rPr>
      </w:pPr>
      <w:r>
        <w:rPr>
          <w:rFonts w:ascii="Times New Roman" w:hAnsi="Times New Roman" w:eastAsia="楷体_GB2312" w:cs="Times New Roman"/>
          <w:b/>
          <w:bCs/>
          <w:sz w:val="32"/>
          <w:szCs w:val="32"/>
        </w:rPr>
        <w:t>（</w:t>
      </w:r>
      <w:r>
        <w:rPr>
          <w:rFonts w:hint="default" w:eastAsia="楷体_GB2312" w:cs="Times New Roman"/>
          <w:b/>
          <w:bCs/>
          <w:sz w:val="32"/>
          <w:szCs w:val="32"/>
          <w:lang w:val="en-US" w:eastAsia="zh-CN"/>
        </w:rPr>
        <w:t>三</w:t>
      </w:r>
      <w:r>
        <w:rPr>
          <w:rFonts w:ascii="Times New Roman" w:hAnsi="Times New Roman" w:eastAsia="楷体_GB2312" w:cs="Times New Roman"/>
          <w:b/>
          <w:bCs/>
          <w:sz w:val="32"/>
          <w:szCs w:val="32"/>
        </w:rPr>
        <w:t>）</w:t>
      </w:r>
      <w:r>
        <w:rPr>
          <w:rFonts w:eastAsia="楷体_GB2312"/>
          <w:b/>
          <w:bCs/>
          <w:sz w:val="32"/>
          <w:szCs w:val="32"/>
        </w:rPr>
        <w:t>项目产出</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Fonts w:eastAsia="楷体_GB2312"/>
          <w:b/>
          <w:bCs/>
          <w:sz w:val="32"/>
          <w:szCs w:val="32"/>
          <w:highlight w:val="none"/>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项目产出类指标包括产出数量、产出质量、产出时效、产出成本四方面的内容，由14个三级指标构成，权重分为40分，实际得分39分，得分率为97.5%。具体产出指标完成情况如下：</w:t>
      </w:r>
    </w:p>
    <w:p>
      <w:pPr>
        <w:pageBreakBefore w:val="0"/>
        <w:kinsoku/>
        <w:wordWrap/>
        <w:overflowPunct/>
        <w:topLinePunct w:val="0"/>
        <w:autoSpaceDE/>
        <w:autoSpaceDN/>
        <w:bidi w:val="0"/>
        <w:adjustRightInd/>
        <w:snapToGrid w:val="0"/>
        <w:spacing w:line="540" w:lineRule="exact"/>
        <w:ind w:firstLine="627" w:firstLineChars="200"/>
        <w:textAlignment w:val="auto"/>
        <w:rPr>
          <w:rStyle w:val="16"/>
          <w:rFonts w:hint="eastAsia" w:eastAsia="仿宋_GB2312"/>
          <w:bCs w:val="0"/>
          <w:spacing w:val="-4"/>
          <w:sz w:val="32"/>
          <w:szCs w:val="32"/>
          <w:highlight w:val="none"/>
          <w:lang w:eastAsia="zh-CN"/>
        </w:rPr>
      </w:pPr>
      <w:r>
        <w:rPr>
          <w:rStyle w:val="16"/>
          <w:rFonts w:eastAsia="仿宋_GB2312"/>
          <w:bCs w:val="0"/>
          <w:spacing w:val="-4"/>
          <w:sz w:val="32"/>
          <w:szCs w:val="32"/>
          <w:highlight w:val="none"/>
        </w:rPr>
        <w:t>数量指标方面</w:t>
      </w:r>
      <w:r>
        <w:rPr>
          <w:rStyle w:val="16"/>
          <w:rFonts w:hint="eastAsia" w:eastAsia="仿宋_GB2312"/>
          <w:bCs w:val="0"/>
          <w:spacing w:val="-4"/>
          <w:sz w:val="32"/>
          <w:szCs w:val="32"/>
          <w:highlight w:val="none"/>
          <w:lang w:eastAsia="zh-CN"/>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生活设施、图书架购置数量</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lang w:eastAsia="zh-CN"/>
        </w:rPr>
        <w:t>：</w:t>
      </w:r>
      <w:r>
        <w:rPr>
          <w:rStyle w:val="16"/>
          <w:rFonts w:hint="default" w:eastAsia="仿宋_GB2312"/>
          <w:b w:val="0"/>
          <w:spacing w:val="-4"/>
          <w:sz w:val="32"/>
          <w:szCs w:val="32"/>
          <w:highlight w:val="none"/>
        </w:rPr>
        <w:t>=12个</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12个</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2：</w:t>
      </w:r>
      <w:r>
        <w:rPr>
          <w:rStyle w:val="18"/>
          <w:rFonts w:hint="default" w:ascii="Times New Roman" w:hAnsi="Times New Roman" w:cs="Times New Roman"/>
          <w:b w:val="0"/>
          <w:bCs w:val="0"/>
          <w:color w:val="auto"/>
          <w:highlight w:val="none"/>
        </w:rPr>
        <w:t>开展丰富多彩适合老干部的相关</w:t>
      </w:r>
      <w:r>
        <w:rPr>
          <w:rStyle w:val="18"/>
          <w:rFonts w:hint="default" w:ascii="Times New Roman" w:hAnsi="Times New Roman" w:eastAsia="仿宋_GB2312" w:cs="Times New Roman"/>
          <w:b w:val="0"/>
          <w:bCs w:val="0"/>
          <w:color w:val="auto"/>
          <w:highlight w:val="none"/>
          <w:lang w:val="en-US" w:eastAsia="zh-CN"/>
        </w:rPr>
        <w:t>活动、</w:t>
      </w:r>
      <w:r>
        <w:rPr>
          <w:rStyle w:val="18"/>
          <w:rFonts w:hint="default" w:ascii="Times New Roman" w:hAnsi="Times New Roman" w:cs="Times New Roman"/>
          <w:b w:val="0"/>
          <w:bCs w:val="0"/>
          <w:color w:val="auto"/>
          <w:highlight w:val="none"/>
        </w:rPr>
        <w:t>赛事等</w:t>
      </w:r>
      <w:r>
        <w:rPr>
          <w:rStyle w:val="18"/>
          <w:rFonts w:hint="default" w:ascii="Times New Roman" w:hAnsi="Times New Roman" w:eastAsia="仿宋_GB2312" w:cs="Times New Roman"/>
          <w:b w:val="0"/>
          <w:bCs w:val="0"/>
          <w:color w:val="auto"/>
          <w:highlight w:val="none"/>
          <w:lang w:eastAsia="zh-CN"/>
        </w:rPr>
        <w:t>，</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&gt;=5场</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5场</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3：</w:t>
      </w:r>
      <w:r>
        <w:rPr>
          <w:rStyle w:val="16"/>
          <w:rFonts w:hint="default" w:ascii="Times New Roman" w:hAnsi="Times New Roman" w:eastAsia="仿宋_GB2312" w:cs="Times New Roman"/>
          <w:b w:val="0"/>
          <w:bCs w:val="0"/>
          <w:spacing w:val="-4"/>
          <w:sz w:val="32"/>
          <w:szCs w:val="32"/>
          <w:highlight w:val="none"/>
          <w:lang w:eastAsia="zh-CN"/>
        </w:rPr>
        <w:t>支付聘用人员工资人数，</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=15人</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15人</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100</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eastAsia="仿宋_GB2312"/>
          <w:b w:val="0"/>
          <w:spacing w:val="-4"/>
          <w:sz w:val="32"/>
          <w:szCs w:val="32"/>
          <w:highlight w:val="none"/>
          <w:lang w:val="en-US" w:eastAsia="zh-CN"/>
        </w:rPr>
        <w:t>无</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hint="eastAsia" w:ascii="Times New Roman" w:hAnsi="Times New Roman" w:eastAsia="仿宋_GB2312" w:cs="Times New Roman"/>
          <w:b w:val="0"/>
          <w:bCs w:val="0"/>
          <w:spacing w:val="-4"/>
          <w:sz w:val="32"/>
          <w:szCs w:val="32"/>
          <w:highlight w:val="none"/>
        </w:rPr>
      </w:pPr>
      <w:r>
        <w:rPr>
          <w:rStyle w:val="16"/>
          <w:rFonts w:ascii="Times New Roman" w:hAnsi="Times New Roman" w:eastAsia="仿宋_GB2312" w:cs="Times New Roman"/>
          <w:b w:val="0"/>
          <w:bCs w:val="0"/>
          <w:spacing w:val="-4"/>
          <w:sz w:val="32"/>
          <w:szCs w:val="32"/>
          <w:highlight w:val="none"/>
        </w:rPr>
        <w:t>指标</w:t>
      </w:r>
      <w:r>
        <w:rPr>
          <w:rStyle w:val="16"/>
          <w:rFonts w:hint="default" w:ascii="Times New Roman" w:hAnsi="Times New Roman" w:eastAsia="仿宋_GB2312" w:cs="Times New Roman"/>
          <w:b w:val="0"/>
          <w:bCs w:val="0"/>
          <w:spacing w:val="-4"/>
          <w:sz w:val="32"/>
          <w:szCs w:val="32"/>
          <w:highlight w:val="none"/>
          <w:lang w:val="en-US" w:eastAsia="zh-CN"/>
        </w:rPr>
        <w:t>4：</w:t>
      </w:r>
      <w:r>
        <w:rPr>
          <w:rStyle w:val="16"/>
          <w:rFonts w:hint="default" w:ascii="Times New Roman" w:hAnsi="Times New Roman" w:eastAsia="仿宋_GB2312" w:cs="Times New Roman"/>
          <w:b w:val="0"/>
          <w:bCs w:val="0"/>
          <w:spacing w:val="-4"/>
          <w:sz w:val="32"/>
          <w:szCs w:val="32"/>
          <w:highlight w:val="none"/>
          <w:lang w:eastAsia="zh-CN"/>
        </w:rPr>
        <w:t>工资发放次数，</w:t>
      </w:r>
      <w:r>
        <w:rPr>
          <w:rStyle w:val="16"/>
          <w:rFonts w:ascii="Times New Roman" w:hAnsi="Times New Roman" w:eastAsia="仿宋_GB2312" w:cs="Times New Roman"/>
          <w:b w:val="0"/>
          <w:bCs w:val="0"/>
          <w:spacing w:val="-4"/>
          <w:sz w:val="32"/>
          <w:szCs w:val="32"/>
          <w:highlight w:val="none"/>
        </w:rPr>
        <w:t>指标值：</w:t>
      </w:r>
      <w:r>
        <w:rPr>
          <w:rStyle w:val="16"/>
          <w:rFonts w:hint="default" w:ascii="Times New Roman" w:hAnsi="Times New Roman" w:eastAsia="仿宋_GB2312" w:cs="Times New Roman"/>
          <w:b w:val="0"/>
          <w:bCs w:val="0"/>
          <w:spacing w:val="-4"/>
          <w:sz w:val="32"/>
          <w:szCs w:val="32"/>
          <w:highlight w:val="none"/>
        </w:rPr>
        <w:t>=1</w:t>
      </w:r>
      <w:r>
        <w:rPr>
          <w:rStyle w:val="16"/>
          <w:rFonts w:hint="default" w:ascii="Times New Roman" w:hAnsi="Times New Roman" w:eastAsia="仿宋_GB2312" w:cs="Times New Roman"/>
          <w:b w:val="0"/>
          <w:bCs w:val="0"/>
          <w:spacing w:val="-4"/>
          <w:sz w:val="32"/>
          <w:szCs w:val="32"/>
          <w:highlight w:val="none"/>
          <w:lang w:val="en-US" w:eastAsia="zh-CN"/>
        </w:rPr>
        <w:t>2次</w:t>
      </w:r>
      <w:r>
        <w:rPr>
          <w:rStyle w:val="16"/>
          <w:rFonts w:ascii="Times New Roman" w:hAnsi="Times New Roman" w:eastAsia="仿宋_GB2312" w:cs="Times New Roman"/>
          <w:b w:val="0"/>
          <w:bCs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w:t>
      </w:r>
      <w:r>
        <w:rPr>
          <w:rStyle w:val="16"/>
          <w:rFonts w:hint="default" w:ascii="Times New Roman" w:hAnsi="Times New Roman" w:eastAsia="仿宋_GB2312" w:cs="Times New Roman"/>
          <w:b w:val="0"/>
          <w:bCs/>
          <w:spacing w:val="-4"/>
          <w:sz w:val="32"/>
          <w:szCs w:val="32"/>
          <w:highlight w:val="none"/>
          <w:lang w:val="en-US" w:eastAsia="zh-CN"/>
        </w:rPr>
        <w:t>2次</w:t>
      </w:r>
      <w:r>
        <w:rPr>
          <w:rStyle w:val="16"/>
          <w:rFonts w:ascii="Times New Roman" w:hAnsi="Times New Roman" w:eastAsia="仿宋_GB2312" w:cs="Times New Roman"/>
          <w:b w:val="0"/>
          <w:bCs w:val="0"/>
          <w:spacing w:val="-4"/>
          <w:sz w:val="32"/>
          <w:szCs w:val="32"/>
          <w:highlight w:val="none"/>
        </w:rPr>
        <w:t xml:space="preserve">，指标完成率 </w:t>
      </w:r>
      <w:r>
        <w:rPr>
          <w:rStyle w:val="16"/>
          <w:rFonts w:hint="default" w:ascii="Times New Roman" w:hAnsi="Times New Roman" w:eastAsia="仿宋_GB2312" w:cs="Times New Roman"/>
          <w:b w:val="0"/>
          <w:bCs w:val="0"/>
          <w:spacing w:val="-4"/>
          <w:sz w:val="32"/>
          <w:szCs w:val="32"/>
          <w:highlight w:val="none"/>
          <w:lang w:val="en-US" w:eastAsia="zh-CN"/>
        </w:rPr>
        <w:t>100</w:t>
      </w:r>
      <w:r>
        <w:rPr>
          <w:rStyle w:val="16"/>
          <w:rFonts w:ascii="Times New Roman" w:hAnsi="Times New Roman" w:eastAsia="仿宋_GB2312" w:cs="Times New Roman"/>
          <w:b w:val="0"/>
          <w:bCs w:val="0"/>
          <w:spacing w:val="-4"/>
          <w:sz w:val="32"/>
          <w:szCs w:val="32"/>
          <w:highlight w:val="none"/>
        </w:rPr>
        <w:t>%</w:t>
      </w:r>
      <w:r>
        <w:rPr>
          <w:rStyle w:val="16"/>
          <w:rFonts w:hint="default" w:ascii="Times New Roman" w:hAnsi="Times New Roman" w:eastAsia="仿宋_GB2312" w:cs="Times New Roman"/>
          <w:b w:val="0"/>
          <w:bCs w:val="0"/>
          <w:spacing w:val="-4"/>
          <w:sz w:val="32"/>
          <w:szCs w:val="32"/>
          <w:highlight w:val="none"/>
        </w:rPr>
        <w:t>，</w:t>
      </w:r>
      <w:r>
        <w:rPr>
          <w:rStyle w:val="16"/>
          <w:rFonts w:hint="default" w:ascii="Times New Roman" w:hAnsi="Times New Roman" w:eastAsia="仿宋_GB2312" w:cs="Times New Roman"/>
          <w:b w:val="0"/>
          <w:bCs w:val="0"/>
          <w:spacing w:val="-4"/>
          <w:sz w:val="32"/>
          <w:szCs w:val="32"/>
          <w:highlight w:val="none"/>
          <w:lang w:eastAsia="zh-Hans"/>
        </w:rPr>
        <w:t>偏差原因：</w:t>
      </w:r>
      <w:r>
        <w:rPr>
          <w:rStyle w:val="16"/>
          <w:rFonts w:hint="default" w:ascii="Times New Roman" w:hAnsi="Times New Roman" w:eastAsia="仿宋_GB2312" w:cs="Times New Roman"/>
          <w:b w:val="0"/>
          <w:bCs w:val="0"/>
          <w:spacing w:val="-4"/>
          <w:sz w:val="32"/>
          <w:szCs w:val="32"/>
          <w:highlight w:val="none"/>
          <w:lang w:val="en-US" w:eastAsia="zh-CN"/>
        </w:rPr>
        <w:t>无</w:t>
      </w:r>
      <w:r>
        <w:rPr>
          <w:rStyle w:val="16"/>
          <w:rFonts w:hint="eastAsia" w:ascii="Times New Roman" w:hAnsi="Times New Roman" w:eastAsia="仿宋_GB2312" w:cs="Times New Roman"/>
          <w:b w:val="0"/>
          <w:bCs w:val="0"/>
          <w:spacing w:val="-4"/>
          <w:sz w:val="32"/>
          <w:szCs w:val="32"/>
          <w:highlight w:val="none"/>
          <w:lang w:eastAsia="zh-CN"/>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质量指标方面：</w:t>
      </w:r>
    </w:p>
    <w:p>
      <w:pPr>
        <w:pageBreakBefore w:val="0"/>
        <w:kinsoku/>
        <w:wordWrap/>
        <w:overflowPunct/>
        <w:topLinePunct w:val="0"/>
        <w:autoSpaceDE/>
        <w:autoSpaceDN/>
        <w:bidi w:val="0"/>
        <w:adjustRightInd/>
        <w:spacing w:line="540" w:lineRule="exact"/>
        <w:ind w:firstLine="624" w:firstLineChars="200"/>
        <w:textAlignment w:val="auto"/>
        <w:rPr>
          <w:rStyle w:val="16"/>
          <w:rFonts w:ascii="Times New Roman" w:hAnsi="Times New Roman" w:eastAsia="仿宋_GB2312" w:cs="Times New Roman"/>
          <w:b w:val="0"/>
          <w:spacing w:val="-4"/>
          <w:sz w:val="32"/>
          <w:szCs w:val="32"/>
          <w:highlight w:val="none"/>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1：</w:t>
      </w:r>
      <w:r>
        <w:rPr>
          <w:rStyle w:val="16"/>
          <w:rFonts w:hint="default" w:ascii="Times New Roman" w:hAnsi="Times New Roman" w:eastAsia="仿宋_GB2312" w:cs="Times New Roman"/>
          <w:b w:val="0"/>
          <w:bCs w:val="0"/>
          <w:spacing w:val="-4"/>
          <w:sz w:val="32"/>
          <w:szCs w:val="32"/>
          <w:highlight w:val="none"/>
          <w:lang w:eastAsia="zh-CN"/>
        </w:rPr>
        <w:t>购置设施验收合格率，</w:t>
      </w:r>
      <w:r>
        <w:rPr>
          <w:rStyle w:val="15"/>
          <w:rFonts w:ascii="Times New Roman" w:hAnsi="Times New Roman" w:eastAsia="楷体_GB2312" w:cs="Times New Roman"/>
          <w:b w:val="0"/>
          <w:bCs/>
          <w:spacing w:val="0"/>
          <w:sz w:val="32"/>
          <w:szCs w:val="32"/>
          <w:highlight w:val="none"/>
        </w:rPr>
        <w:t>指标</w:t>
      </w:r>
      <w:r>
        <w:rPr>
          <w:rStyle w:val="16"/>
          <w:rFonts w:ascii="Times New Roman" w:hAnsi="Times New Roman" w:eastAsia="仿宋_GB2312" w:cs="Times New Roman"/>
          <w:b w:val="0"/>
          <w:spacing w:val="-4"/>
          <w:sz w:val="32"/>
          <w:szCs w:val="32"/>
          <w:highlight w:val="none"/>
        </w:rPr>
        <w:t>值：</w:t>
      </w:r>
      <w:r>
        <w:rPr>
          <w:rStyle w:val="16"/>
          <w:rFonts w:hint="default" w:ascii="Times New Roman" w:hAnsi="Times New Roman" w:eastAsia="仿宋_GB2312" w:cs="Times New Roman"/>
          <w:b w:val="0"/>
          <w:spacing w:val="-4"/>
          <w:sz w:val="32"/>
          <w:szCs w:val="32"/>
          <w:highlight w:val="none"/>
        </w:rPr>
        <w:t>=100%</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 xml:space="preserve">，指标完成率 </w:t>
      </w:r>
      <w:r>
        <w:rPr>
          <w:rStyle w:val="16"/>
          <w:rFonts w:hint="default" w:ascii="Times New Roman" w:hAnsi="Times New Roman" w:eastAsia="仿宋_GB2312" w:cs="Times New Roman"/>
          <w:b w:val="0"/>
          <w:spacing w:val="-4"/>
          <w:sz w:val="32"/>
          <w:szCs w:val="32"/>
          <w:highlight w:val="none"/>
          <w:lang w:val="en-US" w:eastAsia="zh-CN"/>
        </w:rPr>
        <w:t>100</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Fonts w:hint="default"/>
          <w:highlight w:val="none"/>
          <w:lang w:eastAsia="zh-CN"/>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2：</w:t>
      </w:r>
      <w:r>
        <w:rPr>
          <w:rStyle w:val="16"/>
          <w:rFonts w:hint="default" w:ascii="Times New Roman" w:hAnsi="Times New Roman" w:eastAsia="仿宋_GB2312" w:cs="Times New Roman"/>
          <w:b w:val="0"/>
          <w:bCs w:val="0"/>
          <w:spacing w:val="-4"/>
          <w:sz w:val="32"/>
          <w:szCs w:val="32"/>
          <w:highlight w:val="none"/>
          <w:lang w:eastAsia="zh-CN"/>
        </w:rPr>
        <w:t>政府采购率，</w:t>
      </w:r>
      <w:r>
        <w:rPr>
          <w:rStyle w:val="16"/>
          <w:rFonts w:ascii="Times New Roman" w:hAnsi="Times New Roman" w:eastAsia="仿宋_GB2312" w:cs="Times New Roman"/>
          <w:b w:val="0"/>
          <w:spacing w:val="-4"/>
          <w:sz w:val="32"/>
          <w:szCs w:val="32"/>
          <w:highlight w:val="none"/>
        </w:rPr>
        <w:t>指标值：</w:t>
      </w:r>
      <w:r>
        <w:rPr>
          <w:rStyle w:val="16"/>
          <w:rFonts w:hint="default" w:ascii="Times New Roman" w:hAnsi="Times New Roman" w:eastAsia="仿宋_GB2312" w:cs="Times New Roman"/>
          <w:b w:val="0"/>
          <w:spacing w:val="-4"/>
          <w:sz w:val="32"/>
          <w:szCs w:val="32"/>
          <w:highlight w:val="none"/>
        </w:rPr>
        <w:t>=100%</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 xml:space="preserve">，指标完成率 </w:t>
      </w:r>
      <w:r>
        <w:rPr>
          <w:rStyle w:val="16"/>
          <w:rFonts w:hint="default" w:ascii="Times New Roman" w:hAnsi="Times New Roman" w:eastAsia="仿宋_GB2312" w:cs="Times New Roman"/>
          <w:b w:val="0"/>
          <w:spacing w:val="-4"/>
          <w:sz w:val="32"/>
          <w:szCs w:val="32"/>
          <w:highlight w:val="none"/>
          <w:lang w:val="en-US" w:eastAsia="zh-CN"/>
        </w:rPr>
        <w:t>100</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Fonts w:hint="eastAsia" w:eastAsia="仿宋_GB2312"/>
          <w:highlight w:val="none"/>
          <w:lang w:eastAsia="zh-CN"/>
        </w:rPr>
      </w:pPr>
      <w:r>
        <w:rPr>
          <w:rStyle w:val="16"/>
          <w:rFonts w:ascii="Times New Roman" w:hAnsi="Times New Roman" w:eastAsia="仿宋_GB2312" w:cs="Times New Roman"/>
          <w:b w:val="0"/>
          <w:spacing w:val="-4"/>
          <w:sz w:val="32"/>
          <w:szCs w:val="32"/>
          <w:highlight w:val="none"/>
        </w:rPr>
        <w:t>指标</w:t>
      </w:r>
      <w:r>
        <w:rPr>
          <w:rStyle w:val="16"/>
          <w:rFonts w:hint="default" w:ascii="Times New Roman" w:hAnsi="Times New Roman" w:eastAsia="仿宋_GB2312" w:cs="Times New Roman"/>
          <w:b w:val="0"/>
          <w:spacing w:val="-4"/>
          <w:sz w:val="32"/>
          <w:szCs w:val="32"/>
          <w:highlight w:val="none"/>
          <w:lang w:val="en-US" w:eastAsia="zh-CN"/>
        </w:rPr>
        <w:t>3：</w:t>
      </w:r>
      <w:r>
        <w:rPr>
          <w:rStyle w:val="16"/>
          <w:rFonts w:hint="default" w:ascii="Times New Roman" w:hAnsi="Times New Roman" w:eastAsia="仿宋_GB2312" w:cs="Times New Roman"/>
          <w:b w:val="0"/>
          <w:bCs w:val="0"/>
          <w:spacing w:val="-4"/>
          <w:sz w:val="32"/>
          <w:szCs w:val="32"/>
          <w:highlight w:val="none"/>
          <w:lang w:eastAsia="zh-CN"/>
        </w:rPr>
        <w:t>设备质量合格率，</w:t>
      </w:r>
      <w:r>
        <w:rPr>
          <w:rStyle w:val="16"/>
          <w:rFonts w:ascii="Times New Roman" w:hAnsi="Times New Roman" w:eastAsia="仿宋_GB2312" w:cs="Times New Roman"/>
          <w:b w:val="0"/>
          <w:spacing w:val="-4"/>
          <w:sz w:val="32"/>
          <w:szCs w:val="32"/>
          <w:highlight w:val="none"/>
        </w:rPr>
        <w:t>指标值：</w:t>
      </w:r>
      <w:r>
        <w:rPr>
          <w:rStyle w:val="16"/>
          <w:rFonts w:hint="default" w:ascii="Times New Roman" w:hAnsi="Times New Roman" w:eastAsia="仿宋_GB2312" w:cs="Times New Roman"/>
          <w:b w:val="0"/>
          <w:spacing w:val="-4"/>
          <w:sz w:val="32"/>
          <w:szCs w:val="32"/>
          <w:highlight w:val="none"/>
        </w:rPr>
        <w:t>&gt;=98%</w:t>
      </w:r>
      <w:r>
        <w:rPr>
          <w:rStyle w:val="16"/>
          <w:rFonts w:ascii="Times New Roman" w:hAnsi="Times New Roman" w:eastAsia="仿宋_GB2312" w:cs="Times New Roman"/>
          <w:b w:val="0"/>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spacing w:val="-4"/>
          <w:sz w:val="32"/>
          <w:szCs w:val="32"/>
          <w:highlight w:val="none"/>
        </w:rPr>
        <w:t>，指标完成率</w:t>
      </w:r>
      <w:r>
        <w:rPr>
          <w:rStyle w:val="16"/>
          <w:rFonts w:hint="default" w:ascii="Times New Roman" w:hAnsi="Times New Roman" w:eastAsia="仿宋_GB2312" w:cs="Times New Roman"/>
          <w:b w:val="0"/>
          <w:spacing w:val="-4"/>
          <w:sz w:val="32"/>
          <w:szCs w:val="32"/>
          <w:highlight w:val="none"/>
          <w:lang w:val="en-US" w:eastAsia="zh-CN"/>
        </w:rPr>
        <w:t>102.04</w:t>
      </w:r>
      <w:r>
        <w:rPr>
          <w:rStyle w:val="16"/>
          <w:rFonts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rPr>
        <w:t>，</w:t>
      </w:r>
      <w:r>
        <w:rPr>
          <w:rStyle w:val="16"/>
          <w:rFonts w:hint="default" w:ascii="Times New Roman" w:hAnsi="Times New Roman" w:eastAsia="仿宋_GB2312" w:cs="Times New Roman"/>
          <w:b w:val="0"/>
          <w:spacing w:val="-4"/>
          <w:sz w:val="32"/>
          <w:szCs w:val="32"/>
          <w:highlight w:val="none"/>
          <w:lang w:eastAsia="zh-Hans"/>
        </w:rPr>
        <w:t>偏差原因：</w:t>
      </w:r>
      <w:r>
        <w:rPr>
          <w:rStyle w:val="16"/>
          <w:rFonts w:hint="default" w:ascii="Times New Roman" w:hAnsi="Times New Roman" w:eastAsia="仿宋_GB2312" w:cs="Times New Roman"/>
          <w:b w:val="0"/>
          <w:bCs w:val="0"/>
          <w:spacing w:val="-4"/>
          <w:sz w:val="32"/>
          <w:szCs w:val="32"/>
          <w:highlight w:val="none"/>
          <w:lang w:val="en-US" w:eastAsia="zh-CN"/>
        </w:rPr>
        <w:t>加强</w:t>
      </w:r>
      <w:r>
        <w:rPr>
          <w:rStyle w:val="16"/>
          <w:rFonts w:hint="eastAsia" w:eastAsia="仿宋_GB2312" w:cs="Times New Roman"/>
          <w:b w:val="0"/>
          <w:bCs w:val="0"/>
          <w:spacing w:val="-4"/>
          <w:sz w:val="32"/>
          <w:szCs w:val="32"/>
          <w:highlight w:val="none"/>
          <w:lang w:val="en-US" w:eastAsia="zh-CN"/>
        </w:rPr>
        <w:t>政府采购</w:t>
      </w:r>
      <w:r>
        <w:rPr>
          <w:rStyle w:val="16"/>
          <w:rFonts w:hint="default" w:ascii="Times New Roman" w:hAnsi="Times New Roman" w:eastAsia="仿宋_GB2312" w:cs="Times New Roman"/>
          <w:b w:val="0"/>
          <w:bCs w:val="0"/>
          <w:spacing w:val="-4"/>
          <w:sz w:val="32"/>
          <w:szCs w:val="32"/>
          <w:highlight w:val="none"/>
          <w:lang w:val="en-US" w:eastAsia="zh-CN"/>
        </w:rPr>
        <w:t>管理，用好政府采购云平台</w:t>
      </w:r>
      <w:r>
        <w:rPr>
          <w:rStyle w:val="16"/>
          <w:rFonts w:hint="eastAsia" w:ascii="Times New Roman" w:hAnsi="Times New Roman" w:eastAsia="仿宋_GB2312" w:cs="Times New Roman"/>
          <w:b w:val="0"/>
          <w:bCs w:val="0"/>
          <w:spacing w:val="-4"/>
          <w:sz w:val="32"/>
          <w:szCs w:val="32"/>
          <w:highlight w:val="none"/>
          <w:lang w:eastAsia="zh-CN"/>
        </w:rPr>
        <w:t>。</w:t>
      </w:r>
    </w:p>
    <w:p>
      <w:pPr>
        <w:pStyle w:val="2"/>
        <w:pageBreakBefore w:val="0"/>
        <w:kinsoku/>
        <w:wordWrap/>
        <w:overflowPunct/>
        <w:topLinePunct w:val="0"/>
        <w:autoSpaceDE/>
        <w:autoSpaceDN/>
        <w:bidi w:val="0"/>
        <w:adjustRightInd/>
        <w:spacing w:before="0" w:after="0" w:line="540" w:lineRule="exact"/>
        <w:ind w:firstLine="643" w:firstLineChars="200"/>
        <w:jc w:val="both"/>
        <w:textAlignment w:val="auto"/>
        <w:rPr>
          <w:rStyle w:val="18"/>
          <w:rFonts w:ascii="Times New Roman" w:hAnsi="Times New Roman" w:cs="Times New Roman"/>
          <w:color w:val="auto"/>
          <w:highlight w:val="none"/>
        </w:rPr>
      </w:pPr>
      <w:r>
        <w:rPr>
          <w:rStyle w:val="18"/>
          <w:rFonts w:ascii="Times New Roman" w:hAnsi="Times New Roman" w:cs="Times New Roman"/>
          <w:color w:val="auto"/>
          <w:highlight w:val="none"/>
        </w:rPr>
        <w:t>成本指标方面：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办公设备购置成本</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&lt;=4.62万元</w:t>
      </w:r>
      <w:r>
        <w:rPr>
          <w:rStyle w:val="16"/>
          <w:rFonts w:eastAsia="仿宋_GB2312"/>
          <w:b w:val="0"/>
          <w:spacing w:val="-4"/>
          <w:sz w:val="32"/>
          <w:szCs w:val="32"/>
          <w:highlight w:val="none"/>
        </w:rPr>
        <w:t xml:space="preserve"> ，实际完成值：</w:t>
      </w:r>
      <w:r>
        <w:rPr>
          <w:rStyle w:val="16"/>
          <w:rFonts w:hint="default" w:eastAsia="仿宋_GB2312"/>
          <w:b w:val="0"/>
          <w:spacing w:val="-4"/>
          <w:sz w:val="32"/>
          <w:szCs w:val="32"/>
          <w:highlight w:val="none"/>
          <w:lang w:val="en-US" w:eastAsia="zh-CN"/>
        </w:rPr>
        <w:t>5.1</w:t>
      </w:r>
      <w:r>
        <w:rPr>
          <w:rStyle w:val="16"/>
          <w:rFonts w:hint="default" w:eastAsia="仿宋_GB2312"/>
          <w:b w:val="0"/>
          <w:spacing w:val="-4"/>
          <w:sz w:val="32"/>
          <w:szCs w:val="32"/>
          <w:highlight w:val="none"/>
        </w:rPr>
        <w:t>万元</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rPr>
        <w:t>110.39%</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eastAsia" w:eastAsia="仿宋_GB2312"/>
          <w:b w:val="0"/>
          <w:spacing w:val="-4"/>
          <w:sz w:val="32"/>
          <w:szCs w:val="32"/>
          <w:highlight w:val="none"/>
          <w:lang w:val="en-US" w:eastAsia="zh-CN"/>
        </w:rPr>
        <w:t>总价中</w:t>
      </w:r>
      <w:r>
        <w:rPr>
          <w:rStyle w:val="16"/>
          <w:rFonts w:hint="default" w:eastAsia="仿宋_GB2312"/>
          <w:b w:val="0"/>
          <w:spacing w:val="-4"/>
          <w:sz w:val="32"/>
          <w:szCs w:val="32"/>
          <w:highlight w:val="none"/>
          <w:lang w:eastAsia="zh-Hans"/>
        </w:rPr>
        <w:t>包含2年使用耗材费，</w:t>
      </w:r>
      <w:r>
        <w:rPr>
          <w:rStyle w:val="16"/>
          <w:rFonts w:hint="eastAsia" w:eastAsia="仿宋_GB2312"/>
          <w:b w:val="0"/>
          <w:spacing w:val="-4"/>
          <w:sz w:val="32"/>
          <w:szCs w:val="32"/>
          <w:highlight w:val="none"/>
          <w:lang w:val="en-US" w:eastAsia="zh-CN"/>
        </w:rPr>
        <w:t>相比指标值略有增加，</w:t>
      </w:r>
      <w:r>
        <w:rPr>
          <w:rStyle w:val="16"/>
          <w:rFonts w:hint="default" w:eastAsia="仿宋_GB2312"/>
          <w:b w:val="0"/>
          <w:spacing w:val="-4"/>
          <w:sz w:val="32"/>
          <w:szCs w:val="32"/>
          <w:highlight w:val="none"/>
          <w:lang w:eastAsia="zh-Hans"/>
        </w:rPr>
        <w:t>今后努力做到精准精细编制预算</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bCs/>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2</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支付聘用人员工资</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=5万元/月</w:t>
      </w:r>
      <w:r>
        <w:rPr>
          <w:rStyle w:val="16"/>
          <w:rFonts w:ascii="Times New Roman" w:hAnsi="Times New Roman" w:eastAsia="仿宋_GB2312" w:cs="Times New Roman"/>
          <w:b w:val="0"/>
          <w:bCs/>
          <w:spacing w:val="-4"/>
          <w:sz w:val="32"/>
          <w:szCs w:val="32"/>
          <w:highlight w:val="none"/>
        </w:rPr>
        <w:t xml:space="preserve"> ，实际完成值：</w:t>
      </w:r>
      <w:r>
        <w:rPr>
          <w:rStyle w:val="16"/>
          <w:rFonts w:hint="default" w:ascii="Times New Roman" w:hAnsi="Times New Roman" w:eastAsia="仿宋_GB2312" w:cs="Times New Roman"/>
          <w:b w:val="0"/>
          <w:bCs/>
          <w:spacing w:val="-4"/>
          <w:sz w:val="32"/>
          <w:szCs w:val="32"/>
          <w:highlight w:val="none"/>
          <w:lang w:val="en-US" w:eastAsia="zh-CN"/>
        </w:rPr>
        <w:t>4.66万元/月</w:t>
      </w:r>
      <w:r>
        <w:rPr>
          <w:rStyle w:val="16"/>
          <w:rFonts w:ascii="Times New Roman" w:hAnsi="Times New Roman" w:eastAsia="仿宋_GB2312" w:cs="Times New Roman"/>
          <w:b w:val="0"/>
          <w:bCs/>
          <w:spacing w:val="-4"/>
          <w:sz w:val="32"/>
          <w:szCs w:val="32"/>
          <w:highlight w:val="none"/>
        </w:rPr>
        <w:t xml:space="preserve">，指标完成率 </w:t>
      </w:r>
      <w:r>
        <w:rPr>
          <w:rStyle w:val="16"/>
          <w:rFonts w:hint="default" w:ascii="Times New Roman" w:hAnsi="Times New Roman" w:eastAsia="仿宋_GB2312" w:cs="Times New Roman"/>
          <w:b w:val="0"/>
          <w:bCs/>
          <w:spacing w:val="-4"/>
          <w:sz w:val="32"/>
          <w:szCs w:val="32"/>
          <w:highlight w:val="none"/>
        </w:rPr>
        <w:t>93.2%</w:t>
      </w:r>
      <w:r>
        <w:rPr>
          <w:rStyle w:val="16"/>
          <w:rFonts w:ascii="Times New Roman" w:hAnsi="Times New Roman" w:eastAsia="仿宋_GB2312" w:cs="Times New Roman"/>
          <w:b w:val="0"/>
          <w:bCs/>
          <w:spacing w:val="-4"/>
          <w:sz w:val="32"/>
          <w:szCs w:val="32"/>
          <w:highlight w:val="none"/>
        </w:rPr>
        <w:t xml:space="preserve"> </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eastAsia" w:eastAsia="仿宋_GB2312" w:cs="Times New Roman"/>
          <w:b w:val="0"/>
          <w:spacing w:val="-4"/>
          <w:sz w:val="32"/>
          <w:szCs w:val="32"/>
          <w:highlight w:val="none"/>
          <w:lang w:val="en-US" w:eastAsia="zh-CN"/>
        </w:rPr>
        <w:t>1名聘用人员于2022年8月辞职，所以每月平均工资相应减少</w:t>
      </w:r>
      <w:r>
        <w:rPr>
          <w:rStyle w:val="16"/>
          <w:rFonts w:ascii="Times New Roman" w:hAnsi="Times New Roman" w:eastAsia="仿宋_GB2312" w:cs="Times New Roman"/>
          <w:b w:val="0"/>
          <w:bCs/>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3</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支付餐饮管理费用</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=8万元/月</w:t>
      </w:r>
      <w:r>
        <w:rPr>
          <w:rStyle w:val="16"/>
          <w:rFonts w:eastAsia="仿宋_GB2312"/>
          <w:b w:val="0"/>
          <w:spacing w:val="-4"/>
          <w:sz w:val="32"/>
          <w:szCs w:val="32"/>
          <w:highlight w:val="none"/>
        </w:rPr>
        <w:t xml:space="preserve"> ，实际完成值：</w:t>
      </w:r>
      <w:r>
        <w:rPr>
          <w:rStyle w:val="16"/>
          <w:rFonts w:hint="default" w:eastAsia="仿宋_GB2312"/>
          <w:b w:val="0"/>
          <w:spacing w:val="-4"/>
          <w:sz w:val="32"/>
          <w:szCs w:val="32"/>
          <w:highlight w:val="none"/>
          <w:lang w:val="en-US" w:eastAsia="zh-CN"/>
        </w:rPr>
        <w:t>8万元/月</w:t>
      </w:r>
      <w:r>
        <w:rPr>
          <w:rStyle w:val="16"/>
          <w:rFonts w:eastAsia="仿宋_GB2312"/>
          <w:b w:val="0"/>
          <w:spacing w:val="-4"/>
          <w:sz w:val="32"/>
          <w:szCs w:val="32"/>
          <w:highlight w:val="none"/>
        </w:rPr>
        <w:t>，指标完成率</w:t>
      </w:r>
      <w:r>
        <w:rPr>
          <w:rStyle w:val="16"/>
          <w:rFonts w:hint="default" w:eastAsia="仿宋_GB2312"/>
          <w:b w:val="0"/>
          <w:spacing w:val="-4"/>
          <w:sz w:val="32"/>
          <w:szCs w:val="32"/>
          <w:highlight w:val="none"/>
          <w:lang w:val="en-US" w:eastAsia="zh-CN"/>
        </w:rPr>
        <w:t>100</w:t>
      </w:r>
      <w:r>
        <w:rPr>
          <w:rStyle w:val="16"/>
          <w:rFonts w:hint="default" w:eastAsia="仿宋_GB2312"/>
          <w:b w:val="0"/>
          <w:spacing w:val="-4"/>
          <w:sz w:val="32"/>
          <w:szCs w:val="32"/>
          <w:highlight w:val="none"/>
        </w:rPr>
        <w:t>%</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spacing w:val="-4"/>
          <w:sz w:val="32"/>
          <w:szCs w:val="32"/>
          <w:highlight w:val="none"/>
        </w:rPr>
        <w:t>；</w:t>
      </w:r>
    </w:p>
    <w:p>
      <w:pPr>
        <w:pageBreakBefore w:val="0"/>
        <w:kinsoku/>
        <w:wordWrap/>
        <w:overflowPunct/>
        <w:topLinePunct w:val="0"/>
        <w:autoSpaceDE/>
        <w:autoSpaceDN/>
        <w:bidi w:val="0"/>
        <w:adjustRightInd/>
        <w:spacing w:line="540" w:lineRule="exact"/>
        <w:ind w:firstLine="624" w:firstLineChars="200"/>
        <w:textAlignment w:val="auto"/>
        <w:rPr>
          <w:rStyle w:val="16"/>
          <w:rFonts w:ascii="Times New Roman" w:hAnsi="Times New Roman" w:eastAsia="仿宋_GB2312" w:cs="Times New Roman"/>
          <w:b w:val="0"/>
          <w:bCs/>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4</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支付物业管理费用</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=15万元/月</w:t>
      </w:r>
      <w:r>
        <w:rPr>
          <w:rStyle w:val="16"/>
          <w:rFonts w:ascii="Times New Roman" w:hAnsi="Times New Roman" w:eastAsia="仿宋_GB2312" w:cs="Times New Roman"/>
          <w:b w:val="0"/>
          <w:bCs/>
          <w:spacing w:val="-4"/>
          <w:sz w:val="32"/>
          <w:szCs w:val="32"/>
          <w:highlight w:val="none"/>
        </w:rPr>
        <w:t xml:space="preserve"> ，实际完成值：</w:t>
      </w:r>
      <w:r>
        <w:rPr>
          <w:rStyle w:val="16"/>
          <w:rFonts w:hint="default" w:ascii="Times New Roman" w:hAnsi="Times New Roman" w:eastAsia="仿宋_GB2312" w:cs="Times New Roman"/>
          <w:b w:val="0"/>
          <w:bCs/>
          <w:spacing w:val="-4"/>
          <w:sz w:val="32"/>
          <w:szCs w:val="32"/>
          <w:highlight w:val="none"/>
          <w:lang w:val="en-US" w:eastAsia="zh-CN"/>
        </w:rPr>
        <w:t>18.12万元/月</w:t>
      </w:r>
      <w:r>
        <w:rPr>
          <w:rStyle w:val="16"/>
          <w:rFonts w:ascii="Times New Roman" w:hAnsi="Times New Roman" w:eastAsia="仿宋_GB2312" w:cs="Times New Roman"/>
          <w:b w:val="0"/>
          <w:bCs/>
          <w:spacing w:val="-4"/>
          <w:sz w:val="32"/>
          <w:szCs w:val="32"/>
          <w:highlight w:val="none"/>
        </w:rPr>
        <w:t>，指标完成率</w:t>
      </w:r>
      <w:r>
        <w:rPr>
          <w:rStyle w:val="16"/>
          <w:rFonts w:hint="default" w:ascii="Times New Roman" w:hAnsi="Times New Roman" w:eastAsia="仿宋_GB2312" w:cs="Times New Roman"/>
          <w:b w:val="0"/>
          <w:bCs/>
          <w:spacing w:val="-4"/>
          <w:sz w:val="32"/>
          <w:szCs w:val="32"/>
          <w:highlight w:val="none"/>
          <w:lang w:val="en-US" w:eastAsia="zh-CN"/>
        </w:rPr>
        <w:t>120.8</w:t>
      </w:r>
      <w:r>
        <w:rPr>
          <w:rStyle w:val="16"/>
          <w:rFonts w:hint="default" w:ascii="Times New Roman" w:hAnsi="Times New Roman" w:eastAsia="仿宋_GB2312" w:cs="Times New Roman"/>
          <w:b w:val="0"/>
          <w:bCs/>
          <w:spacing w:val="-4"/>
          <w:sz w:val="32"/>
          <w:szCs w:val="32"/>
          <w:highlight w:val="none"/>
        </w:rPr>
        <w:t>%</w:t>
      </w:r>
      <w:r>
        <w:rPr>
          <w:rStyle w:val="16"/>
          <w:rFonts w:ascii="Times New Roman" w:hAnsi="Times New Roman" w:eastAsia="仿宋_GB2312" w:cs="Times New Roman"/>
          <w:b w:val="0"/>
          <w:bCs/>
          <w:spacing w:val="-4"/>
          <w:sz w:val="32"/>
          <w:szCs w:val="32"/>
          <w:highlight w:val="none"/>
        </w:rPr>
        <w:t xml:space="preserve"> </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default" w:ascii="Times New Roman" w:hAnsi="Times New Roman" w:eastAsia="仿宋_GB2312" w:cs="Times New Roman"/>
          <w:b w:val="0"/>
          <w:bCs/>
          <w:spacing w:val="-4"/>
          <w:sz w:val="32"/>
          <w:szCs w:val="32"/>
          <w:highlight w:val="none"/>
          <w:lang w:val="en-US" w:eastAsia="zh-CN"/>
        </w:rPr>
        <w:t>物业员工人员调整及工资上涨，同时补缴社保缴费不足部分，今后编制预算时将充分考虑政策变化</w:t>
      </w:r>
      <w:r>
        <w:rPr>
          <w:rStyle w:val="16"/>
          <w:rFonts w:hint="eastAsia" w:eastAsia="仿宋_GB2312" w:cs="Times New Roman"/>
          <w:b w:val="0"/>
          <w:bCs/>
          <w:spacing w:val="-4"/>
          <w:sz w:val="32"/>
          <w:szCs w:val="32"/>
          <w:highlight w:val="none"/>
          <w:lang w:val="en-US" w:eastAsia="zh-CN"/>
        </w:rPr>
        <w:t>及人员变动</w:t>
      </w:r>
      <w:r>
        <w:rPr>
          <w:rStyle w:val="16"/>
          <w:rFonts w:hint="default" w:ascii="Times New Roman" w:hAnsi="Times New Roman" w:eastAsia="仿宋_GB2312" w:cs="Times New Roman"/>
          <w:b w:val="0"/>
          <w:bCs/>
          <w:spacing w:val="-4"/>
          <w:sz w:val="32"/>
          <w:szCs w:val="32"/>
          <w:highlight w:val="none"/>
          <w:lang w:val="en-US" w:eastAsia="zh-CN"/>
        </w:rPr>
        <w:t>对工作量的影响。</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时效指标方面：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eastAsia="仿宋_GB2312"/>
          <w:b w:val="0"/>
          <w:spacing w:val="-4"/>
          <w:sz w:val="32"/>
          <w:szCs w:val="32"/>
          <w:highlight w:val="none"/>
        </w:rPr>
      </w:pPr>
      <w:r>
        <w:rPr>
          <w:rStyle w:val="16"/>
          <w:rFonts w:eastAsia="仿宋_GB2312"/>
          <w:b w:val="0"/>
          <w:spacing w:val="-4"/>
          <w:sz w:val="32"/>
          <w:szCs w:val="32"/>
          <w:highlight w:val="none"/>
        </w:rPr>
        <w:t>指标1：</w:t>
      </w:r>
      <w:r>
        <w:rPr>
          <w:rStyle w:val="16"/>
          <w:rFonts w:hint="default" w:eastAsia="仿宋_GB2312"/>
          <w:b w:val="0"/>
          <w:spacing w:val="-4"/>
          <w:sz w:val="32"/>
          <w:szCs w:val="32"/>
          <w:highlight w:val="none"/>
        </w:rPr>
        <w:t>办公设备购置完成时间</w:t>
      </w:r>
      <w:r>
        <w:rPr>
          <w:rStyle w:val="16"/>
          <w:rFonts w:hint="eastAsia" w:ascii="Times New Roman" w:hAnsi="Times New Roman" w:eastAsia="仿宋_GB2312" w:cs="Times New Roman"/>
          <w:b w:val="0"/>
          <w:spacing w:val="-4"/>
          <w:sz w:val="32"/>
          <w:szCs w:val="32"/>
          <w:highlight w:val="none"/>
          <w:lang w:eastAsia="zh-CN"/>
        </w:rPr>
        <w:t>，</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2022年10月底</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2022年12月底</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0</w:t>
      </w:r>
      <w:r>
        <w:rPr>
          <w:rStyle w:val="16"/>
          <w:rFonts w:eastAsia="仿宋_GB2312"/>
          <w:b w:val="0"/>
          <w:spacing w:val="-4"/>
          <w:sz w:val="32"/>
          <w:szCs w:val="32"/>
          <w:highlight w:val="none"/>
        </w:rPr>
        <w:t xml:space="preserve"> %</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偏差原因：受疫情封闭影响无法按原计划实施采购,于12月底完成。今后严格按照预算支出进度要求执行，提前谋划并实施</w:t>
      </w:r>
      <w:r>
        <w:rPr>
          <w:rStyle w:val="16"/>
          <w:rFonts w:eastAsia="仿宋_GB2312"/>
          <w:b w:val="0"/>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hint="default" w:ascii="Times New Roman" w:hAnsi="Times New Roman" w:eastAsia="仿宋_GB2312" w:cs="Times New Roman"/>
          <w:spacing w:val="-4"/>
          <w:sz w:val="32"/>
          <w:szCs w:val="32"/>
          <w:highlight w:val="none"/>
          <w:lang w:eastAsia="zh-CN"/>
        </w:rPr>
      </w:pPr>
      <w:r>
        <w:rPr>
          <w:rStyle w:val="16"/>
          <w:rFonts w:eastAsia="仿宋_GB2312"/>
          <w:b w:val="0"/>
          <w:spacing w:val="-4"/>
          <w:sz w:val="32"/>
          <w:szCs w:val="32"/>
          <w:highlight w:val="none"/>
        </w:rPr>
        <w:t>指标</w:t>
      </w:r>
      <w:r>
        <w:rPr>
          <w:rStyle w:val="16"/>
          <w:rFonts w:hint="default" w:eastAsia="仿宋_GB2312"/>
          <w:b w:val="0"/>
          <w:spacing w:val="-4"/>
          <w:sz w:val="32"/>
          <w:szCs w:val="32"/>
          <w:highlight w:val="none"/>
          <w:lang w:val="en-US" w:eastAsia="zh-CN"/>
        </w:rPr>
        <w:t>2</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开展丰富多彩适合老干部的相关</w:t>
      </w:r>
      <w:r>
        <w:rPr>
          <w:rStyle w:val="16"/>
          <w:rFonts w:hint="default" w:eastAsia="仿宋_GB2312"/>
          <w:b w:val="0"/>
          <w:spacing w:val="-4"/>
          <w:sz w:val="32"/>
          <w:szCs w:val="32"/>
          <w:highlight w:val="none"/>
          <w:lang w:val="en-US" w:eastAsia="zh-CN"/>
        </w:rPr>
        <w:t>活动、</w:t>
      </w:r>
      <w:r>
        <w:rPr>
          <w:rStyle w:val="16"/>
          <w:rFonts w:hint="default" w:eastAsia="仿宋_GB2312"/>
          <w:b w:val="0"/>
          <w:spacing w:val="-4"/>
          <w:sz w:val="32"/>
          <w:szCs w:val="32"/>
          <w:highlight w:val="none"/>
        </w:rPr>
        <w:t>赛事完成及时率</w:t>
      </w:r>
      <w:r>
        <w:rPr>
          <w:rStyle w:val="16"/>
          <w:rFonts w:eastAsia="仿宋_GB2312"/>
          <w:b w:val="0"/>
          <w:spacing w:val="-4"/>
          <w:sz w:val="32"/>
          <w:szCs w:val="32"/>
          <w:highlight w:val="none"/>
        </w:rPr>
        <w:t>，指标值：</w:t>
      </w:r>
      <w:r>
        <w:rPr>
          <w:rStyle w:val="16"/>
          <w:rFonts w:hint="default" w:eastAsia="仿宋_GB2312"/>
          <w:b w:val="0"/>
          <w:spacing w:val="-4"/>
          <w:sz w:val="32"/>
          <w:szCs w:val="32"/>
          <w:highlight w:val="none"/>
        </w:rPr>
        <w:t>&gt;=95%</w:t>
      </w:r>
      <w:r>
        <w:rPr>
          <w:rStyle w:val="16"/>
          <w:rFonts w:eastAsia="仿宋_GB2312"/>
          <w:b w:val="0"/>
          <w:spacing w:val="-4"/>
          <w:sz w:val="32"/>
          <w:szCs w:val="32"/>
          <w:highlight w:val="none"/>
        </w:rPr>
        <w:t>，实际完成值：</w:t>
      </w:r>
      <w:r>
        <w:rPr>
          <w:rStyle w:val="16"/>
          <w:rFonts w:hint="default" w:eastAsia="仿宋_GB2312"/>
          <w:b w:val="0"/>
          <w:spacing w:val="-4"/>
          <w:sz w:val="32"/>
          <w:szCs w:val="32"/>
          <w:highlight w:val="none"/>
        </w:rPr>
        <w:t>100%</w:t>
      </w:r>
      <w:r>
        <w:rPr>
          <w:rStyle w:val="16"/>
          <w:rFonts w:eastAsia="仿宋_GB2312"/>
          <w:b w:val="0"/>
          <w:spacing w:val="-4"/>
          <w:sz w:val="32"/>
          <w:szCs w:val="32"/>
          <w:highlight w:val="none"/>
        </w:rPr>
        <w:t xml:space="preserve">，指标完成率 </w:t>
      </w:r>
      <w:r>
        <w:rPr>
          <w:rStyle w:val="16"/>
          <w:rFonts w:hint="default" w:eastAsia="仿宋_GB2312"/>
          <w:b w:val="0"/>
          <w:spacing w:val="-4"/>
          <w:sz w:val="32"/>
          <w:szCs w:val="32"/>
          <w:highlight w:val="none"/>
          <w:lang w:val="en-US" w:eastAsia="zh-CN"/>
        </w:rPr>
        <w:t>105.26</w:t>
      </w:r>
      <w:r>
        <w:rPr>
          <w:rStyle w:val="16"/>
          <w:rFonts w:eastAsia="仿宋_GB2312"/>
          <w:b w:val="0"/>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按照自治区党委老干部局的工作安排</w:t>
      </w:r>
      <w:r>
        <w:rPr>
          <w:rStyle w:val="16"/>
          <w:rFonts w:hint="eastAsia" w:eastAsia="仿宋_GB2312" w:cs="Times New Roman"/>
          <w:b w:val="0"/>
          <w:spacing w:val="-4"/>
          <w:sz w:val="32"/>
          <w:szCs w:val="32"/>
          <w:highlight w:val="none"/>
          <w:lang w:val="en-US" w:eastAsia="zh-CN"/>
        </w:rPr>
        <w:t>，</w:t>
      </w:r>
      <w:r>
        <w:rPr>
          <w:rStyle w:val="16"/>
          <w:rFonts w:hint="default" w:ascii="Times New Roman" w:hAnsi="Times New Roman" w:eastAsia="仿宋_GB2312" w:cs="Times New Roman"/>
          <w:b w:val="0"/>
          <w:spacing w:val="-4"/>
          <w:sz w:val="32"/>
          <w:szCs w:val="32"/>
          <w:highlight w:val="none"/>
          <w:lang w:val="en-US" w:eastAsia="zh-CN"/>
        </w:rPr>
        <w:t>及时组织</w:t>
      </w:r>
      <w:r>
        <w:rPr>
          <w:rStyle w:val="16"/>
          <w:rFonts w:hint="eastAsia" w:eastAsia="仿宋_GB2312" w:cs="Times New Roman"/>
          <w:b w:val="0"/>
          <w:spacing w:val="-4"/>
          <w:sz w:val="32"/>
          <w:szCs w:val="32"/>
          <w:highlight w:val="none"/>
          <w:lang w:val="en-US" w:eastAsia="zh-CN"/>
        </w:rPr>
        <w:t>老干部开展</w:t>
      </w:r>
      <w:r>
        <w:rPr>
          <w:rStyle w:val="16"/>
          <w:rFonts w:hint="default" w:ascii="Times New Roman" w:hAnsi="Times New Roman" w:eastAsia="仿宋_GB2312" w:cs="Times New Roman"/>
          <w:b w:val="0"/>
          <w:spacing w:val="-4"/>
          <w:sz w:val="32"/>
          <w:szCs w:val="32"/>
          <w:highlight w:val="none"/>
          <w:lang w:val="en-US" w:eastAsia="zh-CN"/>
        </w:rPr>
        <w:t>各项活动</w:t>
      </w:r>
      <w:r>
        <w:rPr>
          <w:rStyle w:val="16"/>
          <w:rFonts w:hint="default" w:eastAsia="仿宋_GB2312"/>
          <w:b w:val="0"/>
          <w:spacing w:val="-4"/>
          <w:sz w:val="32"/>
          <w:szCs w:val="32"/>
          <w:highlight w:val="none"/>
          <w:lang w:val="en-US" w:eastAsia="zh-CN"/>
        </w:rPr>
        <w:t>、</w:t>
      </w:r>
      <w:r>
        <w:rPr>
          <w:rStyle w:val="16"/>
          <w:rFonts w:hint="default" w:eastAsia="仿宋_GB2312"/>
          <w:b w:val="0"/>
          <w:spacing w:val="-4"/>
          <w:sz w:val="32"/>
          <w:szCs w:val="32"/>
          <w:highlight w:val="none"/>
        </w:rPr>
        <w:t>赛事</w:t>
      </w:r>
      <w:r>
        <w:rPr>
          <w:rStyle w:val="16"/>
          <w:rFonts w:hint="default" w:eastAsia="仿宋_GB2312"/>
          <w:b w:val="0"/>
          <w:spacing w:val="-4"/>
          <w:sz w:val="32"/>
          <w:szCs w:val="32"/>
          <w:highlight w:val="none"/>
          <w:lang w:val="en-US" w:eastAsia="zh-CN"/>
        </w:rPr>
        <w:t>等，在疫情封闭期间克服困难组织开展“喜迎二十大 我心永向党”全区离退休干部文艺展演</w:t>
      </w:r>
      <w:r>
        <w:rPr>
          <w:rStyle w:val="16"/>
          <w:rFonts w:ascii="Times New Roman" w:hAnsi="Times New Roman" w:eastAsia="仿宋_GB2312" w:cs="Times New Roman"/>
          <w:b w:val="0"/>
          <w:spacing w:val="-4"/>
          <w:sz w:val="32"/>
          <w:szCs w:val="32"/>
          <w:highlight w:val="none"/>
        </w:rPr>
        <w:t>；</w:t>
      </w:r>
    </w:p>
    <w:p>
      <w:pPr>
        <w:pageBreakBefore w:val="0"/>
        <w:widowControl w:val="0"/>
        <w:kinsoku/>
        <w:wordWrap/>
        <w:overflowPunct/>
        <w:topLinePunct w:val="0"/>
        <w:autoSpaceDE/>
        <w:autoSpaceDN/>
        <w:bidi w:val="0"/>
        <w:adjustRightInd/>
        <w:snapToGrid w:val="0"/>
        <w:spacing w:before="0" w:after="0" w:line="540" w:lineRule="exact"/>
        <w:ind w:firstLine="624" w:firstLineChars="200"/>
        <w:textAlignment w:val="auto"/>
        <w:rPr>
          <w:rStyle w:val="16"/>
          <w:rFonts w:ascii="Times New Roman" w:hAnsi="Times New Roman" w:eastAsia="仿宋_GB2312" w:cs="Times New Roman"/>
          <w:spacing w:val="-4"/>
          <w:sz w:val="32"/>
          <w:szCs w:val="32"/>
          <w:highlight w:val="none"/>
        </w:rPr>
      </w:pPr>
      <w:r>
        <w:rPr>
          <w:rStyle w:val="16"/>
          <w:rFonts w:ascii="Times New Roman" w:hAnsi="Times New Roman" w:eastAsia="仿宋_GB2312" w:cs="Times New Roman"/>
          <w:b w:val="0"/>
          <w:bCs/>
          <w:spacing w:val="-4"/>
          <w:sz w:val="32"/>
          <w:szCs w:val="32"/>
          <w:highlight w:val="none"/>
        </w:rPr>
        <w:t>指标</w:t>
      </w:r>
      <w:r>
        <w:rPr>
          <w:rStyle w:val="16"/>
          <w:rFonts w:hint="default" w:ascii="Times New Roman" w:hAnsi="Times New Roman" w:eastAsia="仿宋_GB2312" w:cs="Times New Roman"/>
          <w:b w:val="0"/>
          <w:bCs/>
          <w:spacing w:val="-4"/>
          <w:sz w:val="32"/>
          <w:szCs w:val="32"/>
          <w:highlight w:val="none"/>
          <w:lang w:val="en-US" w:eastAsia="zh-CN"/>
        </w:rPr>
        <w:t>3</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工资发放及时率</w:t>
      </w:r>
      <w:r>
        <w:rPr>
          <w:rStyle w:val="16"/>
          <w:rFonts w:ascii="Times New Roman" w:hAnsi="Times New Roman" w:eastAsia="仿宋_GB2312" w:cs="Times New Roman"/>
          <w:b w:val="0"/>
          <w:bCs/>
          <w:spacing w:val="-4"/>
          <w:sz w:val="32"/>
          <w:szCs w:val="32"/>
          <w:highlight w:val="none"/>
        </w:rPr>
        <w:t>，指标值：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bCs/>
          <w:spacing w:val="-4"/>
          <w:sz w:val="32"/>
          <w:szCs w:val="32"/>
          <w:highlight w:val="none"/>
        </w:rPr>
        <w:t>，实际完成值：</w:t>
      </w:r>
      <w:r>
        <w:rPr>
          <w:rStyle w:val="16"/>
          <w:rFonts w:hint="default" w:ascii="Times New Roman" w:hAnsi="Times New Roman" w:eastAsia="仿宋_GB2312" w:cs="Times New Roman"/>
          <w:b w:val="0"/>
          <w:bCs/>
          <w:spacing w:val="-4"/>
          <w:sz w:val="32"/>
          <w:szCs w:val="32"/>
          <w:highlight w:val="none"/>
        </w:rPr>
        <w:t>100%</w:t>
      </w:r>
      <w:r>
        <w:rPr>
          <w:rStyle w:val="16"/>
          <w:rFonts w:ascii="Times New Roman" w:hAnsi="Times New Roman" w:eastAsia="仿宋_GB2312" w:cs="Times New Roman"/>
          <w:b w:val="0"/>
          <w:bCs/>
          <w:spacing w:val="-4"/>
          <w:sz w:val="32"/>
          <w:szCs w:val="32"/>
          <w:highlight w:val="none"/>
        </w:rPr>
        <w:t xml:space="preserve">，指标完成率 </w:t>
      </w:r>
      <w:r>
        <w:rPr>
          <w:rStyle w:val="16"/>
          <w:rFonts w:hint="default" w:ascii="Times New Roman" w:hAnsi="Times New Roman" w:eastAsia="仿宋_GB2312" w:cs="Times New Roman"/>
          <w:b w:val="0"/>
          <w:bCs/>
          <w:spacing w:val="-4"/>
          <w:sz w:val="32"/>
          <w:szCs w:val="32"/>
          <w:highlight w:val="none"/>
          <w:lang w:val="en-US" w:eastAsia="zh-CN"/>
        </w:rPr>
        <w:t>100</w:t>
      </w:r>
      <w:r>
        <w:rPr>
          <w:rStyle w:val="16"/>
          <w:rFonts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rPr>
        <w:t>，</w:t>
      </w:r>
      <w:r>
        <w:rPr>
          <w:rStyle w:val="16"/>
          <w:rFonts w:hint="default" w:ascii="Times New Roman" w:hAnsi="Times New Roman" w:eastAsia="仿宋_GB2312" w:cs="Times New Roman"/>
          <w:b w:val="0"/>
          <w:bCs/>
          <w:spacing w:val="-4"/>
          <w:sz w:val="32"/>
          <w:szCs w:val="32"/>
          <w:highlight w:val="none"/>
          <w:lang w:eastAsia="zh-Hans"/>
        </w:rPr>
        <w:t>偏差原因：</w:t>
      </w:r>
      <w:r>
        <w:rPr>
          <w:rStyle w:val="16"/>
          <w:rFonts w:hint="default" w:ascii="Times New Roman" w:hAnsi="Times New Roman" w:eastAsia="仿宋_GB2312" w:cs="Times New Roman"/>
          <w:b w:val="0"/>
          <w:bCs/>
          <w:spacing w:val="-4"/>
          <w:sz w:val="32"/>
          <w:szCs w:val="32"/>
          <w:highlight w:val="none"/>
          <w:lang w:val="en-US" w:eastAsia="zh-CN"/>
        </w:rPr>
        <w:t>无。</w:t>
      </w:r>
    </w:p>
    <w:p>
      <w:pPr>
        <w:pStyle w:val="12"/>
        <w:pageBreakBefore w:val="0"/>
        <w:numPr>
          <w:ilvl w:val="-1"/>
          <w:numId w:val="0"/>
        </w:numPr>
        <w:kinsoku/>
        <w:wordWrap/>
        <w:overflowPunct/>
        <w:topLinePunct w:val="0"/>
        <w:autoSpaceDE/>
        <w:autoSpaceDN/>
        <w:bidi w:val="0"/>
        <w:adjustRightInd/>
        <w:spacing w:line="540" w:lineRule="exact"/>
        <w:ind w:left="0" w:firstLine="643"/>
        <w:textAlignment w:val="auto"/>
        <w:rPr>
          <w:rFonts w:eastAsia="楷体_GB2312"/>
          <w:b/>
          <w:bCs/>
          <w:sz w:val="32"/>
          <w:szCs w:val="32"/>
          <w:highlight w:val="none"/>
        </w:rPr>
      </w:pPr>
      <w:r>
        <w:rPr>
          <w:rFonts w:hint="eastAsia" w:ascii="Times New Roman" w:hAnsi="Times New Roman" w:eastAsia="楷体_GB2312" w:cs="Times New Roman"/>
          <w:b/>
          <w:bCs/>
          <w:sz w:val="32"/>
          <w:szCs w:val="32"/>
          <w:highlight w:val="none"/>
          <w:lang w:eastAsia="zh-CN"/>
        </w:rPr>
        <w:t>（</w:t>
      </w:r>
      <w:r>
        <w:rPr>
          <w:rFonts w:hint="eastAsia" w:ascii="Times New Roman" w:hAnsi="Times New Roman" w:eastAsia="楷体_GB2312" w:cs="Times New Roman"/>
          <w:b/>
          <w:bCs/>
          <w:sz w:val="32"/>
          <w:szCs w:val="32"/>
          <w:highlight w:val="none"/>
          <w:lang w:val="en-US" w:eastAsia="zh-CN"/>
        </w:rPr>
        <w:t>四</w:t>
      </w:r>
      <w:r>
        <w:rPr>
          <w:rFonts w:hint="eastAsia" w:ascii="Times New Roman" w:hAnsi="Times New Roman" w:eastAsia="楷体_GB2312" w:cs="Times New Roman"/>
          <w:b/>
          <w:bCs/>
          <w:sz w:val="32"/>
          <w:szCs w:val="32"/>
          <w:highlight w:val="none"/>
          <w:lang w:eastAsia="zh-CN"/>
        </w:rPr>
        <w:t>）</w:t>
      </w:r>
      <w:r>
        <w:rPr>
          <w:rFonts w:eastAsia="楷体_GB2312"/>
          <w:b/>
          <w:bCs/>
          <w:sz w:val="32"/>
          <w:szCs w:val="32"/>
          <w:highlight w:val="none"/>
        </w:rPr>
        <w:t>效益情况</w:t>
      </w:r>
    </w:p>
    <w:p>
      <w:pPr>
        <w:pageBreakBefore w:val="0"/>
        <w:shd w:val="clear"/>
        <w:kinsoku/>
        <w:wordWrap/>
        <w:overflowPunct/>
        <w:topLinePunct w:val="0"/>
        <w:autoSpaceDE/>
        <w:autoSpaceDN/>
        <w:bidi w:val="0"/>
        <w:adjustRightInd/>
        <w:spacing w:line="540" w:lineRule="exact"/>
        <w:ind w:firstLine="640" w:firstLineChars="200"/>
        <w:textAlignment w:val="auto"/>
        <w:outlineLvl w:val="0"/>
        <w:rPr>
          <w:rStyle w:val="16"/>
          <w:rFonts w:hint="default" w:ascii="Times New Roman" w:hAnsi="Times New Roman" w:eastAsia="仿宋_GB2312" w:cs="Times New Roman"/>
          <w:b w:val="0"/>
          <w:bCs/>
          <w:color w:val="auto"/>
          <w:spacing w:val="-4"/>
          <w:sz w:val="32"/>
          <w:szCs w:val="32"/>
          <w:highlight w:val="none"/>
          <w:lang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项目效益类指标包括项目实施效益和满意度两方面的内容，由4个三级指标构成，权重分为20分，实际得分20分，得分率为100%。具体效</w:t>
      </w:r>
      <w:r>
        <w:rPr>
          <w:rFonts w:hint="eastAsia" w:ascii="仿宋_GB2312" w:hAnsi="仿宋_GB2312" w:eastAsia="仿宋_GB2312" w:cs="仿宋_GB2312"/>
          <w:sz w:val="32"/>
          <w:szCs w:val="32"/>
          <w:lang w:val="en-US" w:eastAsia="zh-CN"/>
        </w:rPr>
        <w:t>益指标及满意度指标完成情况如下：</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bCs/>
          <w:color w:val="auto"/>
          <w:spacing w:val="-4"/>
          <w:sz w:val="32"/>
          <w:szCs w:val="32"/>
          <w:highlight w:val="none"/>
          <w:lang w:eastAsia="zh-CN"/>
        </w:rPr>
      </w:pPr>
      <w:r>
        <w:rPr>
          <w:rStyle w:val="16"/>
          <w:rFonts w:hint="default" w:ascii="Times New Roman" w:hAnsi="Times New Roman" w:eastAsia="仿宋_GB2312" w:cs="Times New Roman"/>
          <w:b w:val="0"/>
          <w:bCs/>
          <w:color w:val="auto"/>
          <w:spacing w:val="-4"/>
          <w:sz w:val="32"/>
          <w:szCs w:val="32"/>
          <w:highlight w:val="none"/>
          <w:lang w:eastAsia="zh-CN"/>
        </w:rPr>
        <w:t>经济效益指标方面：</w:t>
      </w:r>
    </w:p>
    <w:p>
      <w:pPr>
        <w:pageBreakBefore w:val="0"/>
        <w:kinsoku/>
        <w:wordWrap/>
        <w:overflowPunct/>
        <w:topLinePunct w:val="0"/>
        <w:autoSpaceDE/>
        <w:autoSpaceDN/>
        <w:bidi w:val="0"/>
        <w:adjustRightInd/>
        <w:snapToGrid w:val="0"/>
        <w:spacing w:line="540" w:lineRule="exact"/>
        <w:ind w:firstLine="624" w:firstLineChars="200"/>
        <w:textAlignment w:val="auto"/>
        <w:rPr>
          <w:rStyle w:val="16"/>
          <w:rFonts w:ascii="Times New Roman" w:hAnsi="Times New Roman" w:eastAsia="仿宋_GB2312" w:cs="Times New Roman"/>
          <w:b w:val="0"/>
          <w:color w:val="auto"/>
          <w:spacing w:val="-4"/>
          <w:sz w:val="32"/>
          <w:szCs w:val="32"/>
          <w:highlight w:val="none"/>
        </w:rPr>
      </w:pPr>
      <w:r>
        <w:rPr>
          <w:rStyle w:val="16"/>
          <w:rFonts w:ascii="Times New Roman" w:hAnsi="Times New Roman" w:eastAsia="仿宋_GB2312" w:cs="Times New Roman"/>
          <w:b w:val="0"/>
          <w:color w:val="auto"/>
          <w:spacing w:val="-4"/>
          <w:sz w:val="32"/>
          <w:szCs w:val="32"/>
          <w:highlight w:val="none"/>
        </w:rPr>
        <w:t>指标1：</w:t>
      </w:r>
      <w:r>
        <w:rPr>
          <w:rStyle w:val="16"/>
          <w:rFonts w:hint="default" w:ascii="Times New Roman" w:hAnsi="Times New Roman" w:eastAsia="仿宋_GB2312" w:cs="Times New Roman"/>
          <w:b w:val="0"/>
          <w:color w:val="auto"/>
          <w:spacing w:val="-4"/>
          <w:sz w:val="32"/>
          <w:szCs w:val="32"/>
          <w:highlight w:val="none"/>
        </w:rPr>
        <w:t>设备利用率</w:t>
      </w:r>
      <w:r>
        <w:rPr>
          <w:rStyle w:val="16"/>
          <w:rFonts w:ascii="Times New Roman" w:hAnsi="Times New Roman" w:eastAsia="仿宋_GB2312" w:cs="Times New Roman"/>
          <w:b w:val="0"/>
          <w:color w:val="auto"/>
          <w:spacing w:val="-4"/>
          <w:sz w:val="32"/>
          <w:szCs w:val="32"/>
          <w:highlight w:val="none"/>
        </w:rPr>
        <w:t>，指标值：</w:t>
      </w:r>
      <w:r>
        <w:rPr>
          <w:rStyle w:val="16"/>
          <w:rFonts w:hint="default" w:ascii="Times New Roman" w:hAnsi="Times New Roman" w:eastAsia="仿宋_GB2312" w:cs="Times New Roman"/>
          <w:b w:val="0"/>
          <w:color w:val="auto"/>
          <w:spacing w:val="-4"/>
          <w:sz w:val="32"/>
          <w:szCs w:val="32"/>
          <w:highlight w:val="none"/>
        </w:rPr>
        <w:t>&gt;=95%</w:t>
      </w:r>
      <w:r>
        <w:rPr>
          <w:rStyle w:val="16"/>
          <w:rFonts w:ascii="Times New Roman" w:hAnsi="Times New Roman" w:eastAsia="仿宋_GB2312" w:cs="Times New Roman"/>
          <w:b w:val="0"/>
          <w:color w:val="auto"/>
          <w:spacing w:val="-4"/>
          <w:sz w:val="32"/>
          <w:szCs w:val="32"/>
          <w:highlight w:val="none"/>
        </w:rPr>
        <w:t xml:space="preserve"> ，实际完成值： </w:t>
      </w:r>
      <w:r>
        <w:rPr>
          <w:rStyle w:val="16"/>
          <w:rFonts w:hint="default" w:ascii="Times New Roman" w:hAnsi="Times New Roman" w:eastAsia="仿宋_GB2312" w:cs="Times New Roman"/>
          <w:b w:val="0"/>
          <w:color w:val="auto"/>
          <w:spacing w:val="-4"/>
          <w:sz w:val="32"/>
          <w:szCs w:val="32"/>
          <w:highlight w:val="none"/>
        </w:rPr>
        <w:t>95%</w:t>
      </w:r>
      <w:r>
        <w:rPr>
          <w:rStyle w:val="16"/>
          <w:rFonts w:ascii="Times New Roman" w:hAnsi="Times New Roman" w:eastAsia="仿宋_GB2312" w:cs="Times New Roman"/>
          <w:b w:val="0"/>
          <w:color w:val="auto"/>
          <w:spacing w:val="-4"/>
          <w:sz w:val="32"/>
          <w:szCs w:val="32"/>
          <w:highlight w:val="none"/>
        </w:rPr>
        <w:t xml:space="preserve"> ，指标完成率</w:t>
      </w:r>
      <w:r>
        <w:rPr>
          <w:rStyle w:val="16"/>
          <w:rFonts w:hint="default" w:ascii="Times New Roman" w:hAnsi="Times New Roman" w:eastAsia="仿宋_GB2312" w:cs="Times New Roman"/>
          <w:b w:val="0"/>
          <w:color w:val="auto"/>
          <w:spacing w:val="-4"/>
          <w:sz w:val="32"/>
          <w:szCs w:val="32"/>
          <w:highlight w:val="none"/>
          <w:lang w:val="en-US" w:eastAsia="zh-CN"/>
        </w:rPr>
        <w:t>100</w:t>
      </w:r>
      <w:r>
        <w:rPr>
          <w:rStyle w:val="16"/>
          <w:rFonts w:ascii="Times New Roman" w:hAnsi="Times New Roman" w:eastAsia="仿宋_GB2312" w:cs="Times New Roman"/>
          <w:b w:val="0"/>
          <w:color w:val="auto"/>
          <w:spacing w:val="-4"/>
          <w:sz w:val="32"/>
          <w:szCs w:val="32"/>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CN"/>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6"/>
          <w:rFonts w:ascii="Times New Roman" w:hAnsi="Times New Roman" w:eastAsia="仿宋_GB2312" w:cs="Times New Roman"/>
          <w:b w:val="0"/>
          <w:color w:val="auto"/>
          <w:spacing w:val="-4"/>
          <w:sz w:val="32"/>
          <w:szCs w:val="32"/>
          <w:highlight w:val="none"/>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社会效益指标方面：</w:t>
      </w:r>
    </w:p>
    <w:p>
      <w:pPr>
        <w:pageBreakBefore w:val="0"/>
        <w:kinsoku/>
        <w:wordWrap/>
        <w:overflowPunct/>
        <w:topLinePunct w:val="0"/>
        <w:autoSpaceDE/>
        <w:autoSpaceDN/>
        <w:bidi w:val="0"/>
        <w:adjustRightInd/>
        <w:spacing w:line="540" w:lineRule="exact"/>
        <w:ind w:firstLine="640" w:firstLineChars="200"/>
        <w:textAlignment w:val="auto"/>
        <w:rPr>
          <w:rStyle w:val="18"/>
          <w:rFonts w:hint="eastAsia" w:ascii="Times New Roman" w:hAnsi="Times New Roman" w:cs="Times New Roman"/>
          <w:color w:val="auto"/>
          <w:highlight w:val="none"/>
        </w:rPr>
      </w:pPr>
      <w:r>
        <w:rPr>
          <w:rStyle w:val="18"/>
          <w:rFonts w:ascii="Times New Roman" w:hAnsi="Times New Roman" w:cs="Times New Roman"/>
          <w:color w:val="auto"/>
          <w:highlight w:val="none"/>
        </w:rPr>
        <w:t>指标</w:t>
      </w:r>
      <w:r>
        <w:rPr>
          <w:rStyle w:val="18"/>
          <w:rFonts w:hint="default" w:ascii="Times New Roman" w:hAnsi="Times New Roman" w:eastAsia="仿宋_GB2312" w:cs="Times New Roman"/>
          <w:color w:val="auto"/>
          <w:highlight w:val="none"/>
          <w:lang w:val="en-US" w:eastAsia="zh-CN"/>
        </w:rPr>
        <w:t>1</w:t>
      </w:r>
      <w:r>
        <w:rPr>
          <w:rStyle w:val="18"/>
          <w:rFonts w:ascii="Times New Roman" w:hAnsi="Times New Roman" w:cs="Times New Roman"/>
          <w:color w:val="auto"/>
          <w:highlight w:val="none"/>
        </w:rPr>
        <w:t>：</w:t>
      </w:r>
      <w:r>
        <w:rPr>
          <w:rStyle w:val="18"/>
          <w:rFonts w:hint="default" w:ascii="Times New Roman" w:hAnsi="Times New Roman" w:cs="Times New Roman"/>
          <w:color w:val="auto"/>
          <w:highlight w:val="none"/>
        </w:rPr>
        <w:t>打造良好的履职基础，提高为老干部服务的能力</w:t>
      </w:r>
      <w:r>
        <w:rPr>
          <w:rStyle w:val="18"/>
          <w:rFonts w:ascii="Times New Roman" w:hAnsi="Times New Roman" w:cs="Times New Roman"/>
          <w:color w:val="auto"/>
          <w:highlight w:val="none"/>
        </w:rPr>
        <w:t>，指标值：</w:t>
      </w:r>
      <w:r>
        <w:rPr>
          <w:rStyle w:val="18"/>
          <w:rFonts w:hint="default" w:ascii="Times New Roman" w:hAnsi="Times New Roman" w:cs="Times New Roman"/>
          <w:color w:val="auto"/>
          <w:highlight w:val="none"/>
        </w:rPr>
        <w:t>有所提升</w:t>
      </w:r>
      <w:r>
        <w:rPr>
          <w:rStyle w:val="18"/>
          <w:rFonts w:ascii="Times New Roman" w:hAnsi="Times New Roman" w:cs="Times New Roman"/>
          <w:color w:val="auto"/>
          <w:highlight w:val="none"/>
        </w:rPr>
        <w:t>，实际完成值：</w:t>
      </w:r>
      <w:r>
        <w:rPr>
          <w:rStyle w:val="18"/>
          <w:rFonts w:hint="default" w:ascii="Times New Roman" w:hAnsi="Times New Roman" w:cs="Times New Roman"/>
          <w:color w:val="auto"/>
          <w:highlight w:val="none"/>
        </w:rPr>
        <w:t>有所提升</w:t>
      </w:r>
      <w:r>
        <w:rPr>
          <w:rStyle w:val="18"/>
          <w:rFonts w:ascii="Times New Roman" w:hAnsi="Times New Roman" w:cs="Times New Roman"/>
          <w:color w:val="auto"/>
          <w:highlight w:val="none"/>
        </w:rPr>
        <w:t>，指标完成率</w:t>
      </w:r>
      <w:r>
        <w:rPr>
          <w:rStyle w:val="18"/>
          <w:rFonts w:hint="default" w:ascii="Times New Roman" w:hAnsi="Times New Roman" w:eastAsia="仿宋_GB2312" w:cs="Times New Roman"/>
          <w:color w:val="auto"/>
          <w:highlight w:val="none"/>
          <w:lang w:val="en-US" w:eastAsia="zh-CN"/>
        </w:rPr>
        <w:t>100</w:t>
      </w:r>
      <w:r>
        <w:rPr>
          <w:rStyle w:val="18"/>
          <w:rFonts w:ascii="Times New Roman" w:hAnsi="Times New Roman" w:cs="Times New Roman"/>
          <w:color w:val="auto"/>
          <w:highlight w:val="none"/>
        </w:rPr>
        <w:t>%</w:t>
      </w:r>
      <w:r>
        <w:rPr>
          <w:rStyle w:val="16"/>
          <w:rFonts w:hint="default" w:eastAsia="仿宋_GB2312"/>
          <w:b w:val="0"/>
          <w:spacing w:val="-4"/>
          <w:sz w:val="32"/>
          <w:szCs w:val="32"/>
          <w:highlight w:val="none"/>
        </w:rPr>
        <w:t>，</w:t>
      </w:r>
      <w:r>
        <w:rPr>
          <w:rStyle w:val="16"/>
          <w:rFonts w:hint="default" w:eastAsia="仿宋_GB2312"/>
          <w:b w:val="0"/>
          <w:spacing w:val="-4"/>
          <w:sz w:val="32"/>
          <w:szCs w:val="32"/>
          <w:highlight w:val="none"/>
          <w:lang w:eastAsia="zh-Hans"/>
        </w:rPr>
        <w:t>偏差原因：</w:t>
      </w:r>
      <w:r>
        <w:rPr>
          <w:rStyle w:val="16"/>
          <w:rFonts w:hint="default" w:ascii="Times New Roman" w:hAnsi="Times New Roman" w:eastAsia="仿宋_GB2312" w:cs="Times New Roman"/>
          <w:b w:val="0"/>
          <w:spacing w:val="-4"/>
          <w:sz w:val="32"/>
          <w:szCs w:val="32"/>
          <w:highlight w:val="none"/>
          <w:lang w:val="en-US" w:eastAsia="zh-CN"/>
        </w:rPr>
        <w:t>无</w:t>
      </w:r>
      <w:r>
        <w:rPr>
          <w:rStyle w:val="18"/>
          <w:rFonts w:hint="eastAsia" w:ascii="Times New Roman" w:hAnsi="Times New Roman" w:eastAsia="仿宋_GB2312" w:cs="Times New Roman"/>
          <w:color w:val="auto"/>
          <w:highlight w:val="none"/>
          <w:lang w:eastAsia="zh-CN"/>
        </w:rPr>
        <w:t>。</w:t>
      </w:r>
    </w:p>
    <w:p>
      <w:pPr>
        <w:pageBreakBefore w:val="0"/>
        <w:kinsoku/>
        <w:wordWrap/>
        <w:overflowPunct/>
        <w:topLinePunct w:val="0"/>
        <w:autoSpaceDE/>
        <w:autoSpaceDN/>
        <w:bidi w:val="0"/>
        <w:adjustRightInd/>
        <w:spacing w:line="540" w:lineRule="exact"/>
        <w:ind w:firstLine="643" w:firstLineChars="200"/>
        <w:textAlignment w:val="auto"/>
        <w:rPr>
          <w:rStyle w:val="18"/>
          <w:rFonts w:ascii="Times New Roman" w:hAnsi="Times New Roman" w:cs="Times New Roman"/>
          <w:b/>
          <w:bCs/>
          <w:color w:val="auto"/>
          <w:highlight w:val="none"/>
        </w:rPr>
      </w:pPr>
      <w:r>
        <w:rPr>
          <w:rStyle w:val="18"/>
          <w:rFonts w:ascii="Times New Roman" w:hAnsi="Times New Roman" w:cs="Times New Roman"/>
          <w:b/>
          <w:bCs/>
          <w:color w:val="auto"/>
          <w:highlight w:val="none"/>
        </w:rPr>
        <w:t>满意度指标方面：</w:t>
      </w:r>
    </w:p>
    <w:p>
      <w:pPr>
        <w:pageBreakBefore w:val="0"/>
        <w:kinsoku/>
        <w:wordWrap/>
        <w:overflowPunct/>
        <w:topLinePunct w:val="0"/>
        <w:autoSpaceDE/>
        <w:autoSpaceDN/>
        <w:bidi w:val="0"/>
        <w:adjustRightInd/>
        <w:snapToGrid/>
        <w:spacing w:line="540" w:lineRule="exact"/>
        <w:ind w:firstLine="624" w:firstLineChars="200"/>
        <w:textAlignment w:val="auto"/>
        <w:rPr>
          <w:rStyle w:val="18"/>
          <w:rFonts w:ascii="Times New Roman" w:hAnsi="Times New Roman" w:eastAsia="仿宋_GB2312" w:cs="Times New Roman"/>
          <w:b w:val="0"/>
          <w:color w:val="auto"/>
          <w:spacing w:val="-4"/>
          <w:sz w:val="32"/>
          <w:szCs w:val="32"/>
          <w:highlight w:val="none"/>
        </w:rPr>
      </w:pPr>
      <w:r>
        <w:rPr>
          <w:rStyle w:val="18"/>
          <w:rFonts w:ascii="Times New Roman" w:hAnsi="Times New Roman" w:eastAsia="仿宋_GB2312" w:cs="Times New Roman"/>
          <w:b w:val="0"/>
          <w:color w:val="auto"/>
          <w:spacing w:val="-4"/>
          <w:sz w:val="32"/>
          <w:szCs w:val="32"/>
          <w:highlight w:val="none"/>
        </w:rPr>
        <w:t>指标1：</w:t>
      </w:r>
      <w:r>
        <w:rPr>
          <w:rStyle w:val="18"/>
          <w:rFonts w:hint="default" w:ascii="Times New Roman" w:hAnsi="Times New Roman" w:eastAsia="仿宋_GB2312" w:cs="Times New Roman"/>
          <w:b w:val="0"/>
          <w:color w:val="auto"/>
          <w:spacing w:val="-4"/>
          <w:sz w:val="32"/>
          <w:szCs w:val="32"/>
          <w:highlight w:val="none"/>
        </w:rPr>
        <w:t>老干部满意度</w:t>
      </w:r>
      <w:r>
        <w:rPr>
          <w:rStyle w:val="18"/>
          <w:rFonts w:ascii="Times New Roman" w:hAnsi="Times New Roman" w:eastAsia="仿宋_GB2312" w:cs="Times New Roman"/>
          <w:b w:val="0"/>
          <w:color w:val="auto"/>
          <w:spacing w:val="-4"/>
          <w:sz w:val="32"/>
          <w:szCs w:val="32"/>
          <w:highlight w:val="none"/>
        </w:rPr>
        <w:t>，指标值：</w:t>
      </w:r>
      <w:r>
        <w:rPr>
          <w:rStyle w:val="18"/>
          <w:rFonts w:hint="default" w:ascii="Times New Roman" w:hAnsi="Times New Roman" w:eastAsia="仿宋_GB2312" w:cs="Times New Roman"/>
          <w:b w:val="0"/>
          <w:color w:val="auto"/>
          <w:spacing w:val="-4"/>
          <w:sz w:val="32"/>
          <w:szCs w:val="32"/>
          <w:highlight w:val="none"/>
        </w:rPr>
        <w:t>&gt;=95%</w:t>
      </w:r>
      <w:r>
        <w:rPr>
          <w:rStyle w:val="18"/>
          <w:rFonts w:ascii="Times New Roman" w:hAnsi="Times New Roman" w:eastAsia="仿宋_GB2312" w:cs="Times New Roman"/>
          <w:b w:val="0"/>
          <w:color w:val="auto"/>
          <w:spacing w:val="-4"/>
          <w:sz w:val="32"/>
          <w:szCs w:val="32"/>
          <w:highlight w:val="none"/>
        </w:rPr>
        <w:t xml:space="preserve">，实际完成值： </w:t>
      </w:r>
      <w:r>
        <w:rPr>
          <w:rStyle w:val="18"/>
          <w:rFonts w:hint="default" w:ascii="Times New Roman" w:hAnsi="Times New Roman" w:eastAsia="仿宋_GB2312" w:cs="Times New Roman"/>
          <w:b w:val="0"/>
          <w:color w:val="auto"/>
          <w:spacing w:val="-4"/>
          <w:sz w:val="32"/>
          <w:szCs w:val="32"/>
          <w:highlight w:val="none"/>
        </w:rPr>
        <w:t>95%</w:t>
      </w:r>
      <w:r>
        <w:rPr>
          <w:rStyle w:val="18"/>
          <w:rFonts w:ascii="Times New Roman" w:hAnsi="Times New Roman" w:eastAsia="仿宋_GB2312" w:cs="Times New Roman"/>
          <w:b w:val="0"/>
          <w:color w:val="auto"/>
          <w:spacing w:val="-4"/>
          <w:sz w:val="32"/>
          <w:szCs w:val="32"/>
          <w:highlight w:val="none"/>
        </w:rPr>
        <w:t>，指标完成率</w:t>
      </w:r>
      <w:r>
        <w:rPr>
          <w:rStyle w:val="18"/>
          <w:rFonts w:hint="default" w:ascii="Times New Roman" w:hAnsi="Times New Roman" w:eastAsia="仿宋_GB2312" w:cs="Times New Roman"/>
          <w:b w:val="0"/>
          <w:color w:val="auto"/>
          <w:spacing w:val="-4"/>
          <w:sz w:val="32"/>
          <w:szCs w:val="32"/>
          <w:highlight w:val="none"/>
          <w:lang w:val="en-US" w:eastAsia="zh-CN"/>
        </w:rPr>
        <w:t>100</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lang w:eastAsia="zh-Hans"/>
        </w:rPr>
        <w:t>偏差原因：</w:t>
      </w:r>
      <w:r>
        <w:rPr>
          <w:rStyle w:val="18"/>
          <w:rFonts w:hint="default" w:ascii="Times New Roman" w:hAnsi="Times New Roman" w:eastAsia="仿宋_GB2312" w:cs="Times New Roman"/>
          <w:b w:val="0"/>
          <w:color w:val="auto"/>
          <w:spacing w:val="-4"/>
          <w:sz w:val="32"/>
          <w:szCs w:val="32"/>
          <w:highlight w:val="none"/>
          <w:lang w:val="en-US" w:eastAsia="zh-CN"/>
        </w:rPr>
        <w:t>无</w:t>
      </w:r>
      <w:r>
        <w:rPr>
          <w:rStyle w:val="18"/>
          <w:rFonts w:ascii="Times New Roman" w:hAnsi="Times New Roman" w:eastAsia="仿宋_GB2312" w:cs="Times New Roman"/>
          <w:b w:val="0"/>
          <w:color w:val="auto"/>
          <w:spacing w:val="-4"/>
          <w:sz w:val="32"/>
          <w:szCs w:val="32"/>
          <w:highlight w:val="none"/>
        </w:rPr>
        <w:t>；</w:t>
      </w:r>
    </w:p>
    <w:p>
      <w:pPr>
        <w:pageBreakBefore w:val="0"/>
        <w:kinsoku/>
        <w:wordWrap/>
        <w:overflowPunct/>
        <w:topLinePunct w:val="0"/>
        <w:autoSpaceDE/>
        <w:autoSpaceDN/>
        <w:bidi w:val="0"/>
        <w:adjustRightInd/>
        <w:snapToGrid w:val="0"/>
        <w:spacing w:line="540" w:lineRule="exact"/>
        <w:ind w:firstLine="624" w:firstLineChars="200"/>
        <w:textAlignment w:val="auto"/>
        <w:rPr>
          <w:rStyle w:val="18"/>
          <w:rFonts w:hint="eastAsia" w:ascii="Times New Roman" w:hAnsi="Times New Roman" w:eastAsia="仿宋_GB2312" w:cs="Times New Roman"/>
          <w:b w:val="0"/>
          <w:color w:val="auto"/>
          <w:spacing w:val="-4"/>
          <w:sz w:val="32"/>
          <w:szCs w:val="32"/>
          <w:highlight w:val="none"/>
        </w:rPr>
      </w:pPr>
      <w:r>
        <w:rPr>
          <w:rStyle w:val="18"/>
          <w:rFonts w:ascii="Times New Roman" w:hAnsi="Times New Roman" w:eastAsia="仿宋_GB2312" w:cs="Times New Roman"/>
          <w:b w:val="0"/>
          <w:color w:val="auto"/>
          <w:spacing w:val="-4"/>
          <w:sz w:val="32"/>
          <w:szCs w:val="32"/>
          <w:highlight w:val="none"/>
        </w:rPr>
        <w:t>指标</w:t>
      </w:r>
      <w:r>
        <w:rPr>
          <w:rStyle w:val="18"/>
          <w:rFonts w:hint="default" w:ascii="Times New Roman" w:hAnsi="Times New Roman" w:eastAsia="仿宋_GB2312" w:cs="Times New Roman"/>
          <w:b w:val="0"/>
          <w:color w:val="auto"/>
          <w:spacing w:val="-4"/>
          <w:sz w:val="32"/>
          <w:szCs w:val="32"/>
          <w:highlight w:val="none"/>
          <w:lang w:val="en-US" w:eastAsia="zh-CN"/>
        </w:rPr>
        <w:t>2</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bCs/>
          <w:color w:val="auto"/>
          <w:spacing w:val="-4"/>
          <w:sz w:val="32"/>
          <w:szCs w:val="32"/>
          <w:highlight w:val="none"/>
        </w:rPr>
        <w:t>使用人员满意度</w:t>
      </w:r>
      <w:r>
        <w:rPr>
          <w:rStyle w:val="18"/>
          <w:rFonts w:ascii="Times New Roman" w:hAnsi="Times New Roman" w:eastAsia="仿宋_GB2312" w:cs="Times New Roman"/>
          <w:b w:val="0"/>
          <w:color w:val="auto"/>
          <w:spacing w:val="-4"/>
          <w:sz w:val="32"/>
          <w:szCs w:val="32"/>
          <w:highlight w:val="none"/>
        </w:rPr>
        <w:t>，指标值</w:t>
      </w:r>
      <w:r>
        <w:rPr>
          <w:rStyle w:val="18"/>
          <w:rFonts w:hint="eastAsia" w:ascii="Times New Roman" w:hAnsi="Times New Roman" w:eastAsia="仿宋_GB2312" w:cs="Times New Roman"/>
          <w:b w:val="0"/>
          <w:color w:val="auto"/>
          <w:spacing w:val="-4"/>
          <w:sz w:val="32"/>
          <w:szCs w:val="32"/>
          <w:highlight w:val="none"/>
          <w:lang w:eastAsia="zh-CN"/>
        </w:rPr>
        <w:t>：</w:t>
      </w:r>
      <w:r>
        <w:rPr>
          <w:rStyle w:val="18"/>
          <w:rFonts w:hint="default" w:ascii="Times New Roman" w:hAnsi="Times New Roman" w:eastAsia="仿宋_GB2312" w:cs="Times New Roman"/>
          <w:b w:val="0"/>
          <w:color w:val="auto"/>
          <w:spacing w:val="-4"/>
          <w:sz w:val="32"/>
          <w:szCs w:val="32"/>
          <w:highlight w:val="none"/>
        </w:rPr>
        <w:t>&gt;=9</w:t>
      </w:r>
      <w:r>
        <w:rPr>
          <w:rStyle w:val="18"/>
          <w:rFonts w:hint="default" w:ascii="Times New Roman" w:hAnsi="Times New Roman" w:eastAsia="仿宋_GB2312" w:cs="Times New Roman"/>
          <w:b w:val="0"/>
          <w:color w:val="auto"/>
          <w:spacing w:val="-4"/>
          <w:sz w:val="32"/>
          <w:szCs w:val="32"/>
          <w:highlight w:val="none"/>
          <w:lang w:val="en-US" w:eastAsia="zh-CN"/>
        </w:rPr>
        <w:t>8</w:t>
      </w:r>
      <w:r>
        <w:rPr>
          <w:rStyle w:val="18"/>
          <w:rFonts w:hint="default" w:ascii="Times New Roman" w:hAnsi="Times New Roman" w:eastAsia="仿宋_GB2312" w:cs="Times New Roman"/>
          <w:b w:val="0"/>
          <w:color w:val="auto"/>
          <w:spacing w:val="-4"/>
          <w:sz w:val="32"/>
          <w:szCs w:val="32"/>
          <w:highlight w:val="none"/>
        </w:rPr>
        <w:t>%</w:t>
      </w:r>
      <w:r>
        <w:rPr>
          <w:rStyle w:val="18"/>
          <w:rFonts w:ascii="Times New Roman" w:hAnsi="Times New Roman" w:eastAsia="仿宋_GB2312" w:cs="Times New Roman"/>
          <w:b w:val="0"/>
          <w:color w:val="auto"/>
          <w:spacing w:val="-4"/>
          <w:sz w:val="32"/>
          <w:szCs w:val="32"/>
          <w:highlight w:val="none"/>
        </w:rPr>
        <w:t xml:space="preserve">，实际完成值： </w:t>
      </w:r>
      <w:r>
        <w:rPr>
          <w:rStyle w:val="18"/>
          <w:rFonts w:hint="default" w:ascii="Times New Roman" w:hAnsi="Times New Roman" w:eastAsia="仿宋_GB2312" w:cs="Times New Roman"/>
          <w:b w:val="0"/>
          <w:color w:val="auto"/>
          <w:spacing w:val="-4"/>
          <w:sz w:val="32"/>
          <w:szCs w:val="32"/>
          <w:highlight w:val="none"/>
        </w:rPr>
        <w:t>9</w:t>
      </w:r>
      <w:r>
        <w:rPr>
          <w:rStyle w:val="18"/>
          <w:rFonts w:hint="default" w:ascii="Times New Roman" w:hAnsi="Times New Roman" w:eastAsia="仿宋_GB2312" w:cs="Times New Roman"/>
          <w:b w:val="0"/>
          <w:color w:val="auto"/>
          <w:spacing w:val="-4"/>
          <w:sz w:val="32"/>
          <w:szCs w:val="32"/>
          <w:highlight w:val="none"/>
          <w:lang w:val="en-US" w:eastAsia="zh-CN"/>
        </w:rPr>
        <w:t>8</w:t>
      </w:r>
      <w:r>
        <w:rPr>
          <w:rStyle w:val="18"/>
          <w:rFonts w:hint="default" w:ascii="Times New Roman" w:hAnsi="Times New Roman" w:eastAsia="仿宋_GB2312" w:cs="Times New Roman"/>
          <w:b w:val="0"/>
          <w:color w:val="auto"/>
          <w:spacing w:val="-4"/>
          <w:sz w:val="32"/>
          <w:szCs w:val="32"/>
          <w:highlight w:val="none"/>
        </w:rPr>
        <w:t>%</w:t>
      </w:r>
      <w:r>
        <w:rPr>
          <w:rStyle w:val="18"/>
          <w:rFonts w:ascii="Times New Roman" w:hAnsi="Times New Roman" w:eastAsia="仿宋_GB2312" w:cs="Times New Roman"/>
          <w:b w:val="0"/>
          <w:color w:val="auto"/>
          <w:spacing w:val="-4"/>
          <w:sz w:val="32"/>
          <w:szCs w:val="32"/>
          <w:highlight w:val="none"/>
        </w:rPr>
        <w:t>，指标完成率</w:t>
      </w:r>
      <w:r>
        <w:rPr>
          <w:rStyle w:val="18"/>
          <w:rFonts w:hint="default" w:ascii="Times New Roman" w:hAnsi="Times New Roman" w:eastAsia="仿宋_GB2312" w:cs="Times New Roman"/>
          <w:b w:val="0"/>
          <w:color w:val="auto"/>
          <w:spacing w:val="-4"/>
          <w:sz w:val="32"/>
          <w:szCs w:val="32"/>
          <w:highlight w:val="none"/>
          <w:lang w:val="en-US" w:eastAsia="zh-CN"/>
        </w:rPr>
        <w:t>100</w:t>
      </w:r>
      <w:r>
        <w:rPr>
          <w:rStyle w:val="18"/>
          <w:rFonts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rPr>
        <w:t>，</w:t>
      </w:r>
      <w:r>
        <w:rPr>
          <w:rStyle w:val="18"/>
          <w:rFonts w:hint="default" w:ascii="Times New Roman" w:hAnsi="Times New Roman" w:eastAsia="仿宋_GB2312" w:cs="Times New Roman"/>
          <w:b w:val="0"/>
          <w:color w:val="auto"/>
          <w:spacing w:val="-4"/>
          <w:sz w:val="32"/>
          <w:szCs w:val="32"/>
          <w:highlight w:val="none"/>
          <w:lang w:eastAsia="zh-Hans"/>
        </w:rPr>
        <w:t>偏差原因：</w:t>
      </w:r>
      <w:r>
        <w:rPr>
          <w:rStyle w:val="18"/>
          <w:rFonts w:hint="default" w:ascii="Times New Roman" w:hAnsi="Times New Roman" w:eastAsia="仿宋_GB2312" w:cs="Times New Roman"/>
          <w:b w:val="0"/>
          <w:color w:val="auto"/>
          <w:spacing w:val="-4"/>
          <w:sz w:val="32"/>
          <w:szCs w:val="32"/>
          <w:highlight w:val="none"/>
          <w:lang w:val="en-US" w:eastAsia="zh-CN"/>
        </w:rPr>
        <w:t>无</w:t>
      </w:r>
      <w:r>
        <w:rPr>
          <w:rStyle w:val="18"/>
          <w:rFonts w:hint="eastAsia" w:ascii="Times New Roman" w:hAnsi="Times New Roman" w:eastAsia="仿宋_GB2312" w:cs="Times New Roman"/>
          <w:b w:val="0"/>
          <w:color w:val="auto"/>
          <w:spacing w:val="-4"/>
          <w:sz w:val="32"/>
          <w:szCs w:val="32"/>
          <w:highlight w:val="none"/>
          <w:lang w:eastAsia="zh-CN"/>
        </w:rPr>
        <w:t>。</w:t>
      </w: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highlight w:val="none"/>
          <w:lang w:eastAsia="zh-Hans"/>
        </w:rPr>
      </w:pPr>
      <w:r>
        <w:rPr>
          <w:rFonts w:eastAsia="黑体"/>
          <w:sz w:val="32"/>
          <w:szCs w:val="32"/>
          <w:highlight w:val="none"/>
        </w:rPr>
        <w:t>五、</w:t>
      </w:r>
      <w:r>
        <w:rPr>
          <w:rFonts w:hint="default" w:eastAsia="黑体"/>
          <w:sz w:val="32"/>
          <w:szCs w:val="32"/>
          <w:highlight w:val="none"/>
          <w:lang w:eastAsia="zh-Hans"/>
        </w:rPr>
        <w:t>预算执行进度与绩效指标总体完成率偏差</w:t>
      </w:r>
    </w:p>
    <w:p>
      <w:pPr>
        <w:pageBreakBefore w:val="0"/>
        <w:kinsoku/>
        <w:wordWrap/>
        <w:overflowPunct/>
        <w:topLinePunct w:val="0"/>
        <w:autoSpaceDE/>
        <w:autoSpaceDN/>
        <w:bidi w:val="0"/>
        <w:adjustRightInd/>
        <w:spacing w:line="540" w:lineRule="exact"/>
        <w:ind w:firstLine="640" w:firstLineChars="200"/>
        <w:textAlignment w:val="auto"/>
      </w:pPr>
      <w:r>
        <w:rPr>
          <w:rFonts w:hint="default" w:ascii="Times New Roman" w:hAnsi="Times New Roman" w:eastAsia="仿宋_GB2312" w:cs="Times New Roman"/>
          <w:b w:val="0"/>
          <w:bCs w:val="0"/>
          <w:kern w:val="2"/>
          <w:sz w:val="32"/>
          <w:szCs w:val="32"/>
          <w:highlight w:val="none"/>
          <w:u w:val="none"/>
        </w:rPr>
        <w:t>老干部服务保障经费</w:t>
      </w:r>
      <w:r>
        <w:rPr>
          <w:rFonts w:hint="default" w:ascii="Times New Roman" w:hAnsi="Times New Roman" w:eastAsia="仿宋_GB2312" w:cs="Times New Roman"/>
          <w:sz w:val="32"/>
          <w:szCs w:val="32"/>
          <w:highlight w:val="none"/>
          <w:u w:val="none"/>
        </w:rPr>
        <w:t>项目年初预算</w:t>
      </w:r>
      <w:r>
        <w:rPr>
          <w:rFonts w:hint="default" w:ascii="Times New Roman" w:hAnsi="Times New Roman" w:eastAsia="仿宋_GB2312" w:cs="Times New Roman"/>
          <w:sz w:val="32"/>
          <w:szCs w:val="32"/>
          <w:highlight w:val="none"/>
          <w:u w:val="none"/>
          <w:lang w:val="en-US" w:eastAsia="zh-CN"/>
        </w:rPr>
        <w:t>589.5</w:t>
      </w:r>
      <w:r>
        <w:rPr>
          <w:rFonts w:hint="default" w:ascii="Times New Roman" w:hAnsi="Times New Roman" w:eastAsia="仿宋_GB2312" w:cs="Times New Roman"/>
          <w:sz w:val="32"/>
          <w:szCs w:val="32"/>
          <w:highlight w:val="none"/>
          <w:u w:val="none"/>
        </w:rPr>
        <w:t>万元，全年预算</w:t>
      </w:r>
      <w:r>
        <w:rPr>
          <w:rFonts w:hint="default" w:ascii="Times New Roman" w:hAnsi="Times New Roman" w:eastAsia="仿宋_GB2312" w:cs="Times New Roman"/>
          <w:sz w:val="32"/>
          <w:szCs w:val="32"/>
          <w:highlight w:val="none"/>
          <w:u w:val="none"/>
          <w:lang w:val="en-US" w:eastAsia="zh-CN"/>
        </w:rPr>
        <w:t>359.5</w:t>
      </w:r>
      <w:r>
        <w:rPr>
          <w:rFonts w:hint="default" w:ascii="Times New Roman" w:hAnsi="Times New Roman" w:eastAsia="仿宋_GB2312" w:cs="Times New Roman"/>
          <w:sz w:val="32"/>
          <w:szCs w:val="32"/>
          <w:highlight w:val="none"/>
          <w:u w:val="none"/>
        </w:rPr>
        <w:t>万元，实际支出</w:t>
      </w:r>
      <w:r>
        <w:rPr>
          <w:rFonts w:hint="default" w:ascii="Times New Roman" w:hAnsi="Times New Roman" w:eastAsia="仿宋_GB2312" w:cs="Times New Roman"/>
          <w:sz w:val="32"/>
          <w:szCs w:val="32"/>
          <w:highlight w:val="none"/>
          <w:u w:val="none"/>
          <w:lang w:val="en-US" w:eastAsia="zh-CN"/>
        </w:rPr>
        <w:t>359.5</w:t>
      </w:r>
      <w:r>
        <w:rPr>
          <w:rFonts w:hint="default" w:ascii="Times New Roman" w:hAnsi="Times New Roman" w:eastAsia="仿宋_GB2312" w:cs="Times New Roman"/>
          <w:sz w:val="32"/>
          <w:szCs w:val="32"/>
          <w:highlight w:val="none"/>
          <w:u w:val="none"/>
        </w:rPr>
        <w:t>万元，预算执行率为</w:t>
      </w:r>
      <w:r>
        <w:rPr>
          <w:rFonts w:hint="default" w:ascii="Times New Roman" w:hAnsi="Times New Roman" w:eastAsia="仿宋_GB2312" w:cs="Times New Roman"/>
          <w:sz w:val="32"/>
          <w:szCs w:val="32"/>
          <w:highlight w:val="none"/>
          <w:u w:val="none"/>
          <w:lang w:val="en-US" w:eastAsia="zh-CN"/>
        </w:rPr>
        <w:t>100</w:t>
      </w:r>
      <w:r>
        <w:rPr>
          <w:rFonts w:hint="default" w:ascii="Times New Roman" w:hAnsi="Times New Roman" w:eastAsia="仿宋_GB2312" w:cs="Times New Roman"/>
          <w:sz w:val="32"/>
          <w:szCs w:val="32"/>
          <w:highlight w:val="none"/>
          <w:u w:val="none"/>
        </w:rPr>
        <w:t>%，项目绩效指标总体完成率为</w:t>
      </w:r>
      <w:r>
        <w:rPr>
          <w:rFonts w:hint="default" w:ascii="Times New Roman" w:hAnsi="Times New Roman" w:eastAsia="仿宋_GB2312" w:cs="Times New Roman"/>
          <w:sz w:val="32"/>
          <w:szCs w:val="32"/>
          <w:highlight w:val="none"/>
          <w:u w:val="none"/>
          <w:lang w:val="en-US" w:eastAsia="zh-CN"/>
        </w:rPr>
        <w:t>101.82</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eastAsia="zh-Hans"/>
        </w:rPr>
        <w:t>总体</w:t>
      </w:r>
      <w:r>
        <w:rPr>
          <w:rFonts w:hint="default" w:ascii="Times New Roman" w:hAnsi="Times New Roman" w:eastAsia="仿宋_GB2312" w:cs="Times New Roman"/>
          <w:sz w:val="32"/>
          <w:szCs w:val="32"/>
          <w:highlight w:val="none"/>
          <w:u w:val="none"/>
        </w:rPr>
        <w:t>偏差率为</w:t>
      </w:r>
      <w:r>
        <w:rPr>
          <w:rFonts w:hint="default" w:ascii="Times New Roman" w:hAnsi="Times New Roman" w:eastAsia="仿宋_GB2312" w:cs="Times New Roman"/>
          <w:sz w:val="32"/>
          <w:szCs w:val="32"/>
          <w:highlight w:val="none"/>
          <w:u w:val="none"/>
          <w:lang w:val="en-US" w:eastAsia="zh-CN"/>
        </w:rPr>
        <w:t>1.82</w:t>
      </w:r>
      <w:r>
        <w:rPr>
          <w:rFonts w:hint="default" w:ascii="Times New Roman" w:hAnsi="Times New Roman" w:eastAsia="仿宋_GB2312" w:cs="Times New Roman"/>
          <w:sz w:val="32"/>
          <w:szCs w:val="32"/>
          <w:highlight w:val="none"/>
          <w:u w:val="none"/>
        </w:rPr>
        <w:t>%</w:t>
      </w:r>
      <w:r>
        <w:rPr>
          <w:rStyle w:val="15"/>
          <w:rFonts w:ascii="Times New Roman" w:hAnsi="Times New Roman" w:eastAsia="仿宋_GB2312" w:cs="Times New Roman"/>
          <w:b w:val="0"/>
          <w:color w:val="auto"/>
          <w:spacing w:val="0"/>
          <w:kern w:val="2"/>
          <w:sz w:val="32"/>
          <w:szCs w:val="32"/>
          <w:highlight w:val="none"/>
          <w:u w:val="none"/>
        </w:rPr>
        <w:t>，</w:t>
      </w:r>
      <w:r>
        <w:rPr>
          <w:rFonts w:hint="default" w:ascii="Times New Roman" w:hAnsi="Times New Roman" w:eastAsia="仿宋_GB2312" w:cs="Times New Roman"/>
          <w:sz w:val="32"/>
          <w:szCs w:val="32"/>
          <w:highlight w:val="none"/>
          <w:u w:val="none"/>
          <w:lang w:eastAsia="zh-Hans"/>
        </w:rPr>
        <w:t>偏差</w:t>
      </w:r>
      <w:r>
        <w:rPr>
          <w:rFonts w:hint="default" w:ascii="Times New Roman" w:hAnsi="Times New Roman" w:eastAsia="仿宋_GB2312" w:cs="Times New Roman"/>
          <w:sz w:val="32"/>
          <w:szCs w:val="32"/>
          <w:highlight w:val="none"/>
          <w:u w:val="none"/>
        </w:rPr>
        <w:t>原因</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1.</w:t>
      </w:r>
      <w:r>
        <w:rPr>
          <w:rStyle w:val="15"/>
          <w:rFonts w:hint="default" w:ascii="Times New Roman" w:hAnsi="Times New Roman" w:eastAsia="仿宋_GB2312" w:cs="Times New Roman"/>
          <w:b w:val="0"/>
          <w:bCs w:val="0"/>
          <w:spacing w:val="0"/>
          <w:kern w:val="2"/>
          <w:sz w:val="32"/>
          <w:szCs w:val="32"/>
          <w:highlight w:val="none"/>
          <w:u w:val="none"/>
          <w:lang w:eastAsia="zh-Hans"/>
        </w:rPr>
        <w:t>受疫情封闭影响，无法按原计划实施采购,</w:t>
      </w:r>
      <w:r>
        <w:rPr>
          <w:rStyle w:val="15"/>
          <w:rFonts w:hint="default" w:ascii="Times New Roman" w:hAnsi="Times New Roman" w:eastAsia="仿宋_GB2312" w:cs="Times New Roman"/>
          <w:b w:val="0"/>
          <w:bCs w:val="0"/>
          <w:spacing w:val="0"/>
          <w:kern w:val="2"/>
          <w:sz w:val="32"/>
          <w:szCs w:val="32"/>
          <w:highlight w:val="none"/>
          <w:u w:val="none"/>
          <w:lang w:val="en-US" w:eastAsia="zh-CN"/>
        </w:rPr>
        <w:t>时效性指标存在偏差</w:t>
      </w:r>
      <w:r>
        <w:rPr>
          <w:rFonts w:hint="default" w:ascii="Times New Roman" w:hAnsi="Times New Roman" w:eastAsia="仿宋_GB2312" w:cs="Times New Roman"/>
          <w:sz w:val="32"/>
          <w:szCs w:val="32"/>
          <w:highlight w:val="none"/>
          <w:u w:val="none"/>
          <w:lang w:val="en-US" w:eastAsia="zh-CN"/>
        </w:rPr>
        <w:t>；2.相关费用支出随工作量变化与计划目标稍有偏差，造成</w:t>
      </w:r>
      <w:r>
        <w:rPr>
          <w:rStyle w:val="15"/>
          <w:rFonts w:ascii="Times New Roman" w:hAnsi="Times New Roman" w:eastAsia="仿宋_GB2312" w:cs="Times New Roman"/>
          <w:color w:val="auto"/>
          <w:kern w:val="2"/>
          <w:sz w:val="32"/>
          <w:szCs w:val="32"/>
          <w:highlight w:val="none"/>
          <w:u w:val="none"/>
        </w:rPr>
        <w:t>成本指标</w:t>
      </w:r>
      <w:r>
        <w:rPr>
          <w:rStyle w:val="15"/>
          <w:rFonts w:hint="default" w:ascii="Times New Roman" w:hAnsi="Times New Roman" w:eastAsia="仿宋_GB2312" w:cs="Times New Roman"/>
          <w:color w:val="auto"/>
          <w:kern w:val="2"/>
          <w:sz w:val="32"/>
          <w:szCs w:val="32"/>
          <w:highlight w:val="none"/>
          <w:u w:val="none"/>
          <w:lang w:val="en-US" w:eastAsia="zh-CN"/>
        </w:rPr>
        <w:t>存在偏差</w:t>
      </w:r>
      <w:r>
        <w:rPr>
          <w:rStyle w:val="15"/>
          <w:rFonts w:hint="default" w:ascii="Times New Roman" w:hAnsi="Times New Roman" w:eastAsia="仿宋_GB2312" w:cs="Times New Roman"/>
          <w:color w:val="auto"/>
          <w:kern w:val="2"/>
          <w:highlight w:val="none"/>
          <w:u w:val="none"/>
          <w:lang w:val="en-US" w:eastAsia="zh-CN"/>
        </w:rPr>
        <w:t>。</w:t>
      </w:r>
      <w:r>
        <w:rPr>
          <w:rFonts w:hint="default" w:ascii="Times New Roman" w:hAnsi="Times New Roman" w:eastAsia="仿宋_GB2312" w:cs="Times New Roman"/>
          <w:sz w:val="32"/>
          <w:szCs w:val="32"/>
          <w:highlight w:val="none"/>
          <w:u w:val="none"/>
          <w:lang w:eastAsia="zh-Hans"/>
        </w:rPr>
        <w:t>改进</w:t>
      </w:r>
      <w:r>
        <w:rPr>
          <w:rFonts w:hint="default" w:ascii="Times New Roman" w:hAnsi="Times New Roman" w:eastAsia="仿宋_GB2312" w:cs="Times New Roman"/>
          <w:sz w:val="32"/>
          <w:szCs w:val="32"/>
          <w:highlight w:val="none"/>
          <w:u w:val="none"/>
        </w:rPr>
        <w:t>措施</w:t>
      </w:r>
      <w:r>
        <w:rPr>
          <w:rFonts w:hint="default" w:ascii="Times New Roman" w:hAnsi="Times New Roman" w:eastAsia="仿宋_GB2312" w:cs="Times New Roman"/>
          <w:kern w:val="2"/>
          <w:sz w:val="32"/>
          <w:szCs w:val="32"/>
          <w:highlight w:val="none"/>
          <w:u w:val="none"/>
          <w:lang w:eastAsia="zh-CN"/>
        </w:rPr>
        <w:t>：</w:t>
      </w:r>
      <w:r>
        <w:rPr>
          <w:rStyle w:val="16"/>
          <w:rFonts w:hint="default" w:ascii="Times New Roman" w:hAnsi="Times New Roman" w:eastAsia="仿宋_GB2312" w:cs="Times New Roman"/>
          <w:b w:val="0"/>
          <w:spacing w:val="-4"/>
          <w:sz w:val="32"/>
          <w:szCs w:val="32"/>
          <w:highlight w:val="none"/>
          <w:lang w:val="en-US" w:eastAsia="zh-CN"/>
        </w:rPr>
        <w:t>今后编制预算时将充分考虑政策变化</w:t>
      </w:r>
      <w:r>
        <w:rPr>
          <w:rStyle w:val="16"/>
          <w:rFonts w:hint="eastAsia" w:eastAsia="仿宋_GB2312" w:cs="Times New Roman"/>
          <w:b w:val="0"/>
          <w:spacing w:val="-4"/>
          <w:sz w:val="32"/>
          <w:szCs w:val="32"/>
          <w:highlight w:val="none"/>
          <w:lang w:val="en-US" w:eastAsia="zh-CN"/>
        </w:rPr>
        <w:t>及人员变动</w:t>
      </w:r>
      <w:r>
        <w:rPr>
          <w:rStyle w:val="16"/>
          <w:rFonts w:hint="default" w:ascii="Times New Roman" w:hAnsi="Times New Roman" w:eastAsia="仿宋_GB2312" w:cs="Times New Roman"/>
          <w:b w:val="0"/>
          <w:spacing w:val="-4"/>
          <w:sz w:val="32"/>
          <w:szCs w:val="32"/>
          <w:highlight w:val="none"/>
          <w:lang w:val="en-US" w:eastAsia="zh-CN"/>
        </w:rPr>
        <w:t>对工作量的影响，</w:t>
      </w:r>
      <w:r>
        <w:rPr>
          <w:rStyle w:val="16"/>
          <w:rFonts w:hint="default" w:ascii="Times New Roman" w:hAnsi="Times New Roman" w:eastAsia="仿宋_GB2312" w:cs="Times New Roman"/>
          <w:b w:val="0"/>
          <w:spacing w:val="-4"/>
          <w:sz w:val="32"/>
          <w:szCs w:val="32"/>
          <w:highlight w:val="none"/>
          <w:lang w:eastAsia="zh-Hans"/>
        </w:rPr>
        <w:t>严格按照预算支出进度要求执行，提前谋划并实施</w:t>
      </w:r>
      <w:r>
        <w:rPr>
          <w:rFonts w:hint="default" w:ascii="Times New Roman" w:hAnsi="Times New Roman" w:eastAsia="仿宋_GB2312" w:cs="Times New Roman"/>
          <w:kern w:val="2"/>
          <w:sz w:val="32"/>
          <w:szCs w:val="32"/>
          <w:highlight w:val="none"/>
          <w:u w:val="none"/>
        </w:rPr>
        <w:t>。</w:t>
      </w:r>
    </w:p>
    <w:p>
      <w:pPr>
        <w:pageBreakBefore w:val="0"/>
        <w:kinsoku/>
        <w:wordWrap/>
        <w:overflowPunct/>
        <w:topLinePunct w:val="0"/>
        <w:autoSpaceDE/>
        <w:autoSpaceDN/>
        <w:bidi w:val="0"/>
        <w:adjustRightInd/>
        <w:spacing w:line="540" w:lineRule="exact"/>
        <w:ind w:firstLine="640" w:firstLineChars="200"/>
        <w:textAlignment w:val="auto"/>
        <w:rPr>
          <w:rStyle w:val="18"/>
          <w:rFonts w:ascii="Times New Roman" w:hAnsi="Times New Roman" w:cs="Times New Roman"/>
          <w:color w:val="auto"/>
        </w:rPr>
      </w:pPr>
      <w:r>
        <w:rPr>
          <w:rFonts w:hint="default" w:eastAsia="黑体"/>
          <w:sz w:val="32"/>
          <w:szCs w:val="32"/>
          <w:lang w:eastAsia="zh-Hans"/>
        </w:rPr>
        <w:t>六</w:t>
      </w:r>
      <w:r>
        <w:rPr>
          <w:rFonts w:eastAsia="黑体"/>
          <w:sz w:val="32"/>
          <w:szCs w:val="32"/>
        </w:rPr>
        <w:t>、主要经验及做法、存在的问题及原因分析</w:t>
      </w:r>
    </w:p>
    <w:p>
      <w:pPr>
        <w:pageBreakBefore w:val="0"/>
        <w:kinsoku/>
        <w:wordWrap/>
        <w:overflowPunct/>
        <w:topLinePunct w:val="0"/>
        <w:autoSpaceDE/>
        <w:autoSpaceDN/>
        <w:bidi w:val="0"/>
        <w:adjustRightInd/>
        <w:spacing w:line="540" w:lineRule="exact"/>
        <w:ind w:firstLine="627" w:firstLineChars="200"/>
        <w:textAlignment w:val="auto"/>
        <w:rPr>
          <w:rFonts w:eastAsia="楷体"/>
          <w:b/>
          <w:spacing w:val="-4"/>
          <w:sz w:val="32"/>
          <w:szCs w:val="32"/>
        </w:rPr>
      </w:pPr>
      <w:r>
        <w:rPr>
          <w:rFonts w:eastAsia="楷体"/>
          <w:b/>
          <w:spacing w:val="-4"/>
          <w:sz w:val="32"/>
          <w:szCs w:val="32"/>
        </w:rPr>
        <w:t>（一）主要经验及做法</w:t>
      </w:r>
    </w:p>
    <w:p>
      <w:pPr>
        <w:pageBreakBefore w:val="0"/>
        <w:kinsoku/>
        <w:wordWrap/>
        <w:overflowPunct/>
        <w:topLinePunct w:val="0"/>
        <w:autoSpaceDE/>
        <w:autoSpaceDN/>
        <w:bidi w:val="0"/>
        <w:adjustRightInd/>
        <w:spacing w:line="540" w:lineRule="exact"/>
        <w:ind w:firstLine="640" w:firstLineChars="200"/>
        <w:textAlignment w:val="auto"/>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40" w:lineRule="exact"/>
        <w:ind w:firstLine="640" w:firstLineChars="200"/>
        <w:jc w:val="left"/>
        <w:textAlignment w:val="auto"/>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pacing w:line="540" w:lineRule="exact"/>
        <w:ind w:firstLine="643" w:firstLineChars="200"/>
        <w:textAlignment w:val="auto"/>
        <w:rPr>
          <w:rFonts w:eastAsia="楷体_GB2312"/>
          <w:b/>
          <w:bCs/>
          <w:sz w:val="32"/>
          <w:szCs w:val="32"/>
        </w:rPr>
      </w:pPr>
      <w:r>
        <w:rPr>
          <w:rFonts w:eastAsia="楷体_GB2312"/>
          <w:b/>
          <w:bCs/>
          <w:sz w:val="32"/>
          <w:szCs w:val="32"/>
        </w:rPr>
        <w:t>存在的问题及原因分析</w:t>
      </w:r>
    </w:p>
    <w:p>
      <w:pPr>
        <w:pStyle w:val="2"/>
        <w:pageBreakBefore w:val="0"/>
        <w:kinsoku/>
        <w:wordWrap/>
        <w:overflowPunct/>
        <w:topLinePunct w:val="0"/>
        <w:autoSpaceDE/>
        <w:autoSpaceDN/>
        <w:bidi w:val="0"/>
        <w:adjustRightInd/>
        <w:spacing w:before="0" w:after="0" w:line="540" w:lineRule="exact"/>
        <w:ind w:firstLine="640" w:firstLineChars="200"/>
        <w:jc w:val="both"/>
        <w:textAlignment w:val="auto"/>
        <w:rPr>
          <w:rFonts w:ascii="Times New Roman" w:hAnsi="Times New Roman" w:eastAsia="仿宋_GB2312"/>
          <w:b w:val="0"/>
          <w:bCs w:val="0"/>
          <w:kern w:val="2"/>
        </w:rPr>
      </w:pPr>
      <w:r>
        <w:rPr>
          <w:rFonts w:hint="default" w:ascii="Times New Roman" w:hAnsi="Times New Roman" w:eastAsia="仿宋_GB2312"/>
          <w:b w:val="0"/>
          <w:bCs w:val="0"/>
          <w:kern w:val="2"/>
          <w:lang w:eastAsia="zh-Hans"/>
        </w:rPr>
        <w:t>本项目</w:t>
      </w:r>
      <w:r>
        <w:rPr>
          <w:rFonts w:ascii="Times New Roman" w:hAnsi="Times New Roman" w:eastAsia="仿宋_GB2312"/>
          <w:b w:val="0"/>
          <w:bCs w:val="0"/>
          <w:kern w:val="2"/>
          <w:lang w:eastAsia="zh-Hans"/>
        </w:rPr>
        <w:t>2022</w:t>
      </w:r>
      <w:r>
        <w:rPr>
          <w:rFonts w:hint="default" w:ascii="Times New Roman" w:hAnsi="Times New Roman" w:eastAsia="仿宋_GB2312"/>
          <w:b w:val="0"/>
          <w:bCs w:val="0"/>
          <w:kern w:val="2"/>
          <w:lang w:eastAsia="zh-Hans"/>
        </w:rPr>
        <w:t>年度无</w:t>
      </w:r>
      <w:r>
        <w:rPr>
          <w:rFonts w:ascii="Times New Roman" w:hAnsi="Times New Roman" w:eastAsia="仿宋_GB2312"/>
          <w:b w:val="0"/>
          <w:bCs w:val="0"/>
          <w:kern w:val="2"/>
        </w:rPr>
        <w:t>存在的问题</w:t>
      </w:r>
      <w:r>
        <w:rPr>
          <w:rFonts w:hint="default" w:ascii="Times New Roman" w:hAnsi="Times New Roman" w:eastAsia="仿宋_GB2312"/>
          <w:b w:val="0"/>
          <w:bCs w:val="0"/>
          <w:kern w:val="2"/>
          <w:lang w:eastAsia="zh-Hans"/>
        </w:rPr>
        <w:t>。</w:t>
      </w:r>
    </w:p>
    <w:p>
      <w:pPr>
        <w:pageBreakBefore w:val="0"/>
        <w:kinsoku/>
        <w:wordWrap/>
        <w:overflowPunct/>
        <w:topLinePunct w:val="0"/>
        <w:autoSpaceDE/>
        <w:autoSpaceDN/>
        <w:bidi w:val="0"/>
        <w:adjustRightIn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Hans"/>
        </w:rPr>
        <w:t>七、</w:t>
      </w:r>
      <w:r>
        <w:rPr>
          <w:rFonts w:hint="eastAsia" w:ascii="黑体" w:hAnsi="黑体" w:eastAsia="黑体" w:cs="黑体"/>
          <w:sz w:val="32"/>
          <w:szCs w:val="32"/>
        </w:rPr>
        <w:t>有关建议</w:t>
      </w:r>
    </w:p>
    <w:p>
      <w:pPr>
        <w:pageBreakBefore w:val="0"/>
        <w:kinsoku/>
        <w:wordWrap/>
        <w:overflowPunct/>
        <w:topLinePunct w:val="0"/>
        <w:autoSpaceDE/>
        <w:autoSpaceDN/>
        <w:bidi w:val="0"/>
        <w:adjustRightInd/>
        <w:spacing w:line="540" w:lineRule="exact"/>
        <w:ind w:firstLine="640" w:firstLineChars="200"/>
        <w:textAlignment w:val="auto"/>
      </w:pPr>
      <w:r>
        <w:rPr>
          <w:rFonts w:hint="default" w:ascii="Times New Roman" w:hAnsi="Times New Roman" w:eastAsia="仿宋_GB2312" w:cs="Times New Roman"/>
          <w:sz w:val="32"/>
          <w:szCs w:val="28"/>
        </w:rPr>
        <w:t>进一步加强对绩效管理工作的组织领导，提高对预算绩效管理工作重要性的认识，总结经验查找问题，抓紧研究制定更全面更完善的绩效评价管理办法。建立绩效工作考核制度，加大</w:t>
      </w:r>
      <w:r>
        <w:rPr>
          <w:rFonts w:hint="default" w:ascii="Times New Roman" w:hAnsi="Times New Roman" w:eastAsia="仿宋_GB2312" w:cs="Times New Roman"/>
          <w:sz w:val="32"/>
          <w:szCs w:val="28"/>
          <w:lang w:val="en-US" w:eastAsia="zh-CN"/>
        </w:rPr>
        <w:t>全体干部职工</w:t>
      </w:r>
      <w:r>
        <w:rPr>
          <w:rFonts w:hint="default" w:ascii="Times New Roman" w:hAnsi="Times New Roman" w:eastAsia="仿宋_GB2312" w:cs="Times New Roman"/>
          <w:sz w:val="32"/>
          <w:szCs w:val="28"/>
        </w:rPr>
        <w:t>对全面实施预算绩效管理和绩效管理工作的学习力度，让“花钱必问效，无效必问责”的理念深入工作每个环节。</w:t>
      </w:r>
    </w:p>
    <w:p>
      <w:pPr>
        <w:pageBreakBefore w:val="0"/>
        <w:kinsoku/>
        <w:wordWrap/>
        <w:overflowPunct/>
        <w:topLinePunct w:val="0"/>
        <w:autoSpaceDE/>
        <w:autoSpaceDN/>
        <w:bidi w:val="0"/>
        <w:adjustRightInd/>
        <w:spacing w:line="540" w:lineRule="exact"/>
        <w:ind w:firstLine="640" w:firstLineChars="200"/>
        <w:textAlignment w:val="auto"/>
        <w:rPr>
          <w:rFonts w:eastAsia="黑体"/>
          <w:sz w:val="32"/>
          <w:szCs w:val="32"/>
        </w:rPr>
      </w:pPr>
      <w:r>
        <w:rPr>
          <w:rFonts w:hint="default" w:eastAsia="黑体"/>
          <w:sz w:val="32"/>
          <w:szCs w:val="32"/>
          <w:lang w:eastAsia="zh-Hans"/>
        </w:rPr>
        <w:t>八、</w:t>
      </w:r>
      <w:r>
        <w:rPr>
          <w:rFonts w:eastAsia="黑体"/>
          <w:sz w:val="32"/>
          <w:szCs w:val="32"/>
        </w:rPr>
        <w:t>其他需要说</w:t>
      </w:r>
      <w:bookmarkStart w:id="11" w:name="page8"/>
      <w:bookmarkEnd w:id="11"/>
      <w:r>
        <w:rPr>
          <w:rFonts w:eastAsia="黑体"/>
          <w:sz w:val="32"/>
          <w:szCs w:val="32"/>
        </w:rPr>
        <w:t>明的问题</w:t>
      </w:r>
    </w:p>
    <w:p>
      <w:pPr>
        <w:pStyle w:val="13"/>
        <w:pageBreakBefore w:val="0"/>
        <w:kinsoku/>
        <w:wordWrap/>
        <w:overflowPunct/>
        <w:topLinePunct w:val="0"/>
        <w:autoSpaceDE/>
        <w:autoSpaceDN/>
        <w:bidi w:val="0"/>
        <w:adjustRightInd/>
        <w:spacing w:after="0" w:line="540" w:lineRule="exact"/>
        <w:ind w:left="0" w:leftChars="0" w:firstLine="640"/>
        <w:textAlignment w:val="auto"/>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pStyle w:val="13"/>
        <w:spacing w:after="0" w:line="240" w:lineRule="auto"/>
        <w:ind w:left="0" w:leftChars="0" w:firstLine="0" w:firstLineChars="0"/>
        <w:rPr>
          <w:rFonts w:ascii="Times New Roman" w:hAnsi="Times New Roman"/>
        </w:rPr>
      </w:pPr>
    </w:p>
    <w:p>
      <w:pPr>
        <w:bidi w:val="0"/>
      </w:pPr>
    </w:p>
    <w:p>
      <w:pPr>
        <w:bidi w:val="0"/>
      </w:pPr>
    </w:p>
    <w:p>
      <w:pPr>
        <w:bidi w:val="0"/>
      </w:pPr>
    </w:p>
    <w:p>
      <w:pPr>
        <w:bidi w:val="0"/>
      </w:pPr>
    </w:p>
    <w:p>
      <w:pPr>
        <w:tabs>
          <w:tab w:val="left" w:pos="1139"/>
        </w:tabs>
        <w:bidi w:val="0"/>
        <w:jc w:val="left"/>
        <w:rPr>
          <w:rFonts w:hint="eastAsia"/>
          <w:lang w:eastAsia="zh-CN"/>
        </w:rPr>
      </w:pPr>
      <w:r>
        <w:rPr>
          <w:rFonts w:hint="eastAsia"/>
          <w:lang w:eastAsia="zh-CN"/>
        </w:rPr>
        <w:tab/>
      </w:r>
    </w:p>
    <w:p>
      <w:pPr>
        <w:rPr>
          <w:rFonts w:hint="eastAsia"/>
          <w:lang w:eastAsia="zh-CN"/>
        </w:rPr>
      </w:pPr>
    </w:p>
    <w:p>
      <w:pPr>
        <w:bidi w:val="0"/>
        <w:rPr>
          <w:rFonts w:hint="eastAsia" w:ascii="Times New Roman" w:hAnsi="Times New Roman" w:eastAsia="宋体" w:cs="Times New Roman"/>
          <w:kern w:val="2"/>
          <w:sz w:val="21"/>
          <w:szCs w:val="24"/>
          <w:lang w:val="en-US" w:eastAsia="zh-CN" w:bidi="ar-SA"/>
        </w:rPr>
      </w:pPr>
    </w:p>
    <w:p>
      <w:pPr>
        <w:bidi w:val="0"/>
        <w:jc w:val="left"/>
        <w:rPr>
          <w:rFonts w:hint="eastAsia"/>
          <w:lang w:val="en-US" w:eastAsia="zh-CN"/>
        </w:rPr>
      </w:pPr>
    </w:p>
    <w:p>
      <w:pPr>
        <w:pStyle w:val="13"/>
        <w:spacing w:after="0" w:line="240" w:lineRule="auto"/>
        <w:ind w:left="0" w:leftChars="0" w:firstLine="0" w:firstLineChars="0"/>
        <w:rPr>
          <w:rFonts w:ascii="Times New Roman" w:hAnsi="Times New Roman" w:eastAsia="仿宋_GB2312" w:cs="Times New Roman"/>
          <w:sz w:val="32"/>
          <w:szCs w:val="32"/>
        </w:rPr>
      </w:pPr>
      <w:r>
        <w:rPr>
          <w:rFonts w:ascii="Times New Roman" w:hAnsi="Times New Roman"/>
        </w:rPr>
        <w:drawing>
          <wp:anchor distT="0" distB="0" distL="114300" distR="114300" simplePos="0" relativeHeight="251659264" behindDoc="0" locked="0" layoutInCell="1" allowOverlap="1">
            <wp:simplePos x="0" y="0"/>
            <wp:positionH relativeFrom="column">
              <wp:posOffset>0</wp:posOffset>
            </wp:positionH>
            <wp:positionV relativeFrom="paragraph">
              <wp:posOffset>-1514475</wp:posOffset>
            </wp:positionV>
            <wp:extent cx="5426710" cy="6986270"/>
            <wp:effectExtent l="0" t="0" r="2540" b="508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图片 364"/>
                    <pic:cNvPicPr>
                      <a:picLocks noChangeAspect="1"/>
                    </pic:cNvPicPr>
                  </pic:nvPicPr>
                  <pic:blipFill>
                    <a:blip r:embed="rId5"/>
                    <a:stretch>
                      <a:fillRect/>
                    </a:stretch>
                  </pic:blipFill>
                  <pic:spPr>
                    <a:xfrm>
                      <a:off x="0" y="0"/>
                      <a:ext cx="5426710" cy="6986270"/>
                    </a:xfrm>
                    <a:prstGeom prst="rect">
                      <a:avLst/>
                    </a:prstGeom>
                    <a:noFill/>
                    <a:ln>
                      <a:noFill/>
                    </a:ln>
                  </pic:spPr>
                </pic:pic>
              </a:graphicData>
            </a:graphic>
          </wp:anchor>
        </w:drawing>
      </w:r>
    </w:p>
    <w:p>
      <w:pPr>
        <w:pStyle w:val="2"/>
        <w:spacing w:line="540" w:lineRule="exact"/>
        <w:jc w:val="both"/>
        <w:rPr>
          <w:rFonts w:ascii="Times New Roman" w:hAnsi="Times New Roman" w:eastAsia="黑体"/>
          <w:b w:val="0"/>
          <w:bCs w:val="0"/>
        </w:rPr>
      </w:pPr>
    </w:p>
    <w:p>
      <w:pPr>
        <w:pStyle w:val="2"/>
        <w:spacing w:line="540" w:lineRule="exact"/>
        <w:rPr>
          <w:rFonts w:ascii="Times New Roman" w:hAnsi="Times New Roman" w:eastAsia="黑体"/>
          <w:b w:val="0"/>
          <w:bCs w:val="0"/>
        </w:rPr>
      </w:pPr>
    </w:p>
    <w:p>
      <w:pPr>
        <w:pStyle w:val="2"/>
        <w:spacing w:line="540" w:lineRule="exact"/>
        <w:jc w:val="both"/>
        <w:rPr>
          <w:rFonts w:ascii="Times New Roman" w:hAnsi="Times New Roman" w:cs="Times New Roman"/>
        </w:rPr>
        <w:sectPr>
          <w:footerReference r:id="rId3" w:type="default"/>
          <w:pgSz w:w="11906" w:h="16838"/>
          <w:pgMar w:top="2098" w:right="1531" w:bottom="1984" w:left="1531" w:header="851" w:footer="992" w:gutter="0"/>
          <w:pgNumType w:fmt="decimal"/>
          <w:cols w:space="425" w:num="1"/>
          <w:docGrid w:type="lines" w:linePitch="312" w:charSpace="0"/>
        </w:sectPr>
      </w:pPr>
    </w:p>
    <w:p>
      <w:pPr>
        <w:spacing w:line="540" w:lineRule="exact"/>
        <w:rPr>
          <w:bCs/>
          <w:sz w:val="32"/>
          <w:szCs w:val="32"/>
        </w:rPr>
      </w:pPr>
      <w:r>
        <w:rPr>
          <w:bCs/>
          <w:sz w:val="32"/>
          <w:szCs w:val="32"/>
        </w:rPr>
        <w:t>附件1</w:t>
      </w:r>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决策　</w:t>
            </w:r>
          </w:p>
          <w:p>
            <w:pPr>
              <w:widowControl/>
              <w:spacing w:line="540" w:lineRule="exact"/>
              <w:jc w:val="center"/>
              <w:rPr>
                <w:color w:val="000000"/>
                <w:kern w:val="0"/>
                <w:sz w:val="22"/>
                <w:szCs w:val="22"/>
              </w:rPr>
            </w:pPr>
            <w:r>
              <w:rPr>
                <w:color w:val="000000"/>
                <w:kern w:val="0"/>
                <w:sz w:val="22"/>
                <w:szCs w:val="22"/>
              </w:rPr>
              <w:t>　</w:t>
            </w:r>
          </w:p>
          <w:p>
            <w:pPr>
              <w:spacing w:line="540" w:lineRule="exac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立项依据</w:t>
            </w:r>
          </w:p>
          <w:p>
            <w:pPr>
              <w:widowControl/>
              <w:spacing w:line="540" w:lineRule="exac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立项程序</w:t>
            </w:r>
          </w:p>
          <w:p>
            <w:pPr>
              <w:widowControl/>
              <w:spacing w:line="540" w:lineRule="exac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w:t>
            </w:r>
          </w:p>
          <w:p>
            <w:pPr>
              <w:widowControl/>
              <w:spacing w:line="540" w:lineRule="exac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540" w:lineRule="exac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540" w:lineRule="exac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绩效指标</w:t>
            </w:r>
          </w:p>
          <w:p>
            <w:pPr>
              <w:widowControl/>
              <w:spacing w:line="540" w:lineRule="exac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资金投入</w:t>
            </w:r>
          </w:p>
          <w:p>
            <w:pPr>
              <w:spacing w:line="540" w:lineRule="exac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预算编制</w:t>
            </w:r>
          </w:p>
          <w:p>
            <w:pPr>
              <w:widowControl/>
              <w:spacing w:line="540" w:lineRule="exac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资金分配</w:t>
            </w:r>
          </w:p>
          <w:p>
            <w:pPr>
              <w:widowControl/>
              <w:spacing w:line="540" w:lineRule="exac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540" w:lineRule="exac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资金到位率=（实际到位资金/预算资金）×100%。</w:t>
            </w:r>
          </w:p>
          <w:p>
            <w:pPr>
              <w:widowControl/>
              <w:spacing w:line="540" w:lineRule="exact"/>
              <w:rPr>
                <w:color w:val="000000"/>
                <w:kern w:val="0"/>
                <w:sz w:val="22"/>
                <w:szCs w:val="22"/>
              </w:rPr>
            </w:pPr>
            <w:r>
              <w:rPr>
                <w:color w:val="000000"/>
                <w:kern w:val="0"/>
                <w:sz w:val="22"/>
                <w:szCs w:val="22"/>
              </w:rPr>
              <w:t>实际到位资金：一定时期（本年度或项目期）内落实到具体项目的资金。</w:t>
            </w:r>
          </w:p>
          <w:p>
            <w:pPr>
              <w:widowControl/>
              <w:spacing w:line="540" w:lineRule="exac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2.43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continue"/>
            <w:shd w:val="clear" w:color="auto" w:fill="FFFFFF"/>
            <w:vAlign w:val="center"/>
          </w:tcPr>
          <w:p>
            <w:pPr>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540" w:lineRule="exac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　</w:t>
            </w:r>
          </w:p>
          <w:p>
            <w:pPr>
              <w:spacing w:line="540" w:lineRule="exac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资金使用</w:t>
            </w:r>
          </w:p>
          <w:p>
            <w:pPr>
              <w:widowControl/>
              <w:spacing w:line="540" w:lineRule="exac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组织实施</w:t>
            </w:r>
          </w:p>
          <w:p>
            <w:pPr>
              <w:spacing w:line="540" w:lineRule="exac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管理制度</w:t>
            </w:r>
          </w:p>
          <w:p>
            <w:pPr>
              <w:widowControl/>
              <w:spacing w:line="540" w:lineRule="exac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制度执行</w:t>
            </w:r>
          </w:p>
          <w:p>
            <w:pPr>
              <w:widowControl/>
              <w:spacing w:line="540" w:lineRule="exac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质量达标率=（质量达标产出数/实际产出数）×100%。</w:t>
            </w:r>
          </w:p>
          <w:p>
            <w:pPr>
              <w:widowControl/>
              <w:spacing w:line="540" w:lineRule="exac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540" w:lineRule="exact"/>
              <w:jc w:val="center"/>
              <w:rPr>
                <w:color w:val="000000"/>
                <w:kern w:val="0"/>
                <w:sz w:val="22"/>
                <w:szCs w:val="22"/>
              </w:rPr>
            </w:pPr>
          </w:p>
        </w:tc>
        <w:tc>
          <w:tcPr>
            <w:tcW w:w="302" w:type="pct"/>
            <w:shd w:val="clear" w:color="auto" w:fill="FFFFFF"/>
            <w:vAlign w:val="center"/>
          </w:tcPr>
          <w:p>
            <w:pPr>
              <w:spacing w:line="540" w:lineRule="exac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eastAsia="zh-CN"/>
              </w:rPr>
            </w:pPr>
            <w:r>
              <w:rPr>
                <w:rFonts w:hint="default"/>
                <w:b/>
                <w:bCs/>
                <w:color w:val="000000"/>
                <w:kern w:val="0"/>
                <w:sz w:val="22"/>
                <w:szCs w:val="22"/>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540" w:lineRule="exac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540" w:lineRule="exac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540" w:lineRule="exac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540" w:lineRule="exact"/>
              <w:jc w:val="center"/>
              <w:rPr>
                <w:color w:val="000000"/>
                <w:kern w:val="0"/>
                <w:sz w:val="22"/>
                <w:szCs w:val="22"/>
              </w:rPr>
            </w:pPr>
          </w:p>
        </w:tc>
        <w:tc>
          <w:tcPr>
            <w:tcW w:w="302" w:type="pct"/>
            <w:vMerge w:val="continue"/>
            <w:shd w:val="clear" w:color="auto" w:fill="FFFFFF"/>
            <w:vAlign w:val="center"/>
          </w:tcPr>
          <w:p>
            <w:pPr>
              <w:widowControl/>
              <w:spacing w:line="540" w:lineRule="exact"/>
              <w:jc w:val="center"/>
              <w:rPr>
                <w:color w:val="000000"/>
                <w:kern w:val="0"/>
                <w:sz w:val="22"/>
                <w:szCs w:val="22"/>
              </w:rPr>
            </w:pPr>
          </w:p>
        </w:tc>
        <w:tc>
          <w:tcPr>
            <w:tcW w:w="344" w:type="pct"/>
            <w:shd w:val="clear" w:color="auto" w:fill="FFFFFF"/>
            <w:vAlign w:val="center"/>
          </w:tcPr>
          <w:p>
            <w:pPr>
              <w:widowControl/>
              <w:spacing w:line="540" w:lineRule="exac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540" w:lineRule="exac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540" w:lineRule="exac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540" w:lineRule="exac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540" w:lineRule="exact"/>
              <w:jc w:val="center"/>
              <w:rPr>
                <w:rFonts w:hint="default" w:eastAsia="宋体"/>
                <w:b/>
                <w:bCs/>
                <w:color w:val="000000"/>
                <w:kern w:val="0"/>
                <w:sz w:val="22"/>
                <w:szCs w:val="22"/>
                <w:highlight w:val="none"/>
                <w:lang w:val="en-US" w:eastAsia="zh-CN"/>
              </w:rPr>
            </w:pPr>
            <w:r>
              <w:rPr>
                <w:rFonts w:hint="default"/>
                <w:b/>
                <w:bCs/>
                <w:color w:val="000000"/>
                <w:kern w:val="0"/>
                <w:sz w:val="22"/>
                <w:szCs w:val="22"/>
                <w:highlight w:val="none"/>
                <w:lang w:val="en-US" w:eastAsia="zh-CN"/>
              </w:rPr>
              <w:t>10</w:t>
            </w:r>
          </w:p>
        </w:tc>
      </w:tr>
    </w:tbl>
    <w:p>
      <w:pPr>
        <w:pStyle w:val="2"/>
        <w:spacing w:line="540" w:lineRule="exact"/>
        <w:rPr>
          <w:rFonts w:ascii="Times New Roman" w:hAnsi="Times New Roman"/>
        </w:rPr>
      </w:pPr>
    </w:p>
    <w:p>
      <w:pPr>
        <w:spacing w:line="540" w:lineRule="exact"/>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ind w:firstLine="640"/>
        <w:rPr>
          <w:rStyle w:val="16"/>
          <w:rFonts w:eastAsia="黑体"/>
          <w:bCs w:val="0"/>
          <w:spacing w:val="-4"/>
          <w:sz w:val="32"/>
          <w:szCs w:val="32"/>
        </w:rPr>
      </w:pPr>
    </w:p>
    <w:p>
      <w:pPr>
        <w:spacing w:line="540" w:lineRule="exact"/>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w:t>
                          </w:r>
                          <w:r>
                            <w:rPr>
                              <w:sz w:val="28"/>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w:t>
                    </w:r>
                    <w:r>
                      <w:rPr>
                        <w:sz w:val="28"/>
                      </w:rPr>
                      <w:t xml:space="preserve"> </w:t>
                    </w:r>
                    <w:r>
                      <w:rPr>
                        <w:rFonts w:hint="eastAsia" w:asciiTheme="minorEastAsia" w:hAnsiTheme="minorEastAsia" w:eastAsiaTheme="minorEastAsia" w:cstheme="minorEastAsia"/>
                        <w:sz w:val="28"/>
                      </w:rPr>
                      <w:fldChar w:fldCharType="begin"/>
                    </w:r>
                    <w:r>
                      <w:rPr>
                        <w:rFonts w:hint="eastAsia" w:asciiTheme="minorEastAsia" w:hAnsiTheme="minorEastAsia" w:eastAsiaTheme="minorEastAsia" w:cstheme="minorEastAsia"/>
                        <w:sz w:val="28"/>
                      </w:rPr>
                      <w:instrText xml:space="preserve"> PAGE  \* MERGEFORMAT </w:instrText>
                    </w:r>
                    <w:r>
                      <w:rPr>
                        <w:rFonts w:hint="eastAsia" w:asciiTheme="minorEastAsia" w:hAnsiTheme="minorEastAsia" w:eastAsiaTheme="minorEastAsia" w:cstheme="minorEastAsia"/>
                        <w:sz w:val="28"/>
                      </w:rPr>
                      <w:fldChar w:fldCharType="separate"/>
                    </w:r>
                    <w:r>
                      <w:rPr>
                        <w:rFonts w:hint="eastAsia" w:asciiTheme="minorEastAsia" w:hAnsiTheme="minorEastAsia" w:eastAsiaTheme="minorEastAsia" w:cstheme="minorEastAsia"/>
                        <w:sz w:val="28"/>
                      </w:rPr>
                      <w:t>1</w:t>
                    </w:r>
                    <w:r>
                      <w:rPr>
                        <w:rFonts w:hint="eastAsia" w:asciiTheme="minorEastAsia" w:hAnsiTheme="minorEastAsia" w:eastAsiaTheme="minorEastAsia" w:cstheme="minorEastAsia"/>
                        <w:sz w:val="28"/>
                      </w:rPr>
                      <w:fldChar w:fldCharType="end"/>
                    </w:r>
                    <w:r>
                      <w:t xml:space="preserve"> —</w:t>
                    </w:r>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lOTYzNjgyYTU5YjA2YmFhZDBjMDBiMjJmYWZjOTYifQ=="/>
  </w:docVars>
  <w:rsids>
    <w:rsidRoot w:val="FF6C4049"/>
    <w:rsid w:val="00644B1A"/>
    <w:rsid w:val="006F7242"/>
    <w:rsid w:val="007B168A"/>
    <w:rsid w:val="008B2CFE"/>
    <w:rsid w:val="00F26FF6"/>
    <w:rsid w:val="0123584C"/>
    <w:rsid w:val="01FA194D"/>
    <w:rsid w:val="02F359EA"/>
    <w:rsid w:val="050E6A7F"/>
    <w:rsid w:val="07180CB2"/>
    <w:rsid w:val="09846F78"/>
    <w:rsid w:val="09AC262F"/>
    <w:rsid w:val="0AA87D59"/>
    <w:rsid w:val="0C404C9E"/>
    <w:rsid w:val="0CDB522D"/>
    <w:rsid w:val="0D2546FA"/>
    <w:rsid w:val="0F130CAE"/>
    <w:rsid w:val="13090755"/>
    <w:rsid w:val="13B90F01"/>
    <w:rsid w:val="14CC5889"/>
    <w:rsid w:val="15213DD0"/>
    <w:rsid w:val="18084622"/>
    <w:rsid w:val="18634D14"/>
    <w:rsid w:val="1C671E73"/>
    <w:rsid w:val="1D7B31AC"/>
    <w:rsid w:val="1DED6D5F"/>
    <w:rsid w:val="1F7C1DF0"/>
    <w:rsid w:val="20AC2173"/>
    <w:rsid w:val="20CA763A"/>
    <w:rsid w:val="22767979"/>
    <w:rsid w:val="22DD49F0"/>
    <w:rsid w:val="22E1161F"/>
    <w:rsid w:val="248F097F"/>
    <w:rsid w:val="29040B68"/>
    <w:rsid w:val="298760C9"/>
    <w:rsid w:val="2AE86581"/>
    <w:rsid w:val="2D7C65C1"/>
    <w:rsid w:val="2F734C40"/>
    <w:rsid w:val="324F20CF"/>
    <w:rsid w:val="32580666"/>
    <w:rsid w:val="33B421B0"/>
    <w:rsid w:val="37462F7D"/>
    <w:rsid w:val="37893954"/>
    <w:rsid w:val="38625A5D"/>
    <w:rsid w:val="395F2B56"/>
    <w:rsid w:val="39773B08"/>
    <w:rsid w:val="3A7166BD"/>
    <w:rsid w:val="3BBF440F"/>
    <w:rsid w:val="3BECE841"/>
    <w:rsid w:val="3CC76CE0"/>
    <w:rsid w:val="3DEF7374"/>
    <w:rsid w:val="3F990D66"/>
    <w:rsid w:val="3FF7797D"/>
    <w:rsid w:val="433E7D30"/>
    <w:rsid w:val="437610B3"/>
    <w:rsid w:val="45037C1C"/>
    <w:rsid w:val="453B44DF"/>
    <w:rsid w:val="46E05D34"/>
    <w:rsid w:val="49963D45"/>
    <w:rsid w:val="49E23264"/>
    <w:rsid w:val="4A62606A"/>
    <w:rsid w:val="4A7D1202"/>
    <w:rsid w:val="4B575FD5"/>
    <w:rsid w:val="4E666CCD"/>
    <w:rsid w:val="514B4DF7"/>
    <w:rsid w:val="54E43B7A"/>
    <w:rsid w:val="569A71DF"/>
    <w:rsid w:val="57682C33"/>
    <w:rsid w:val="57DB04B8"/>
    <w:rsid w:val="59B44988"/>
    <w:rsid w:val="5ACA505C"/>
    <w:rsid w:val="5B9F640C"/>
    <w:rsid w:val="5BA05491"/>
    <w:rsid w:val="5BB96155"/>
    <w:rsid w:val="5BF328D8"/>
    <w:rsid w:val="5BFF6039"/>
    <w:rsid w:val="5C041AF9"/>
    <w:rsid w:val="5C845492"/>
    <w:rsid w:val="5D76A616"/>
    <w:rsid w:val="5D7F20B9"/>
    <w:rsid w:val="5DAC7D0E"/>
    <w:rsid w:val="5F98B5AF"/>
    <w:rsid w:val="5FC508A2"/>
    <w:rsid w:val="5FFE8511"/>
    <w:rsid w:val="5FFEACE2"/>
    <w:rsid w:val="628563BE"/>
    <w:rsid w:val="637C7984"/>
    <w:rsid w:val="643EE26D"/>
    <w:rsid w:val="67B019C1"/>
    <w:rsid w:val="694809DC"/>
    <w:rsid w:val="6A7320DA"/>
    <w:rsid w:val="6ADC564C"/>
    <w:rsid w:val="6B685CCF"/>
    <w:rsid w:val="6BFC6EC7"/>
    <w:rsid w:val="6CE85848"/>
    <w:rsid w:val="6D1632E0"/>
    <w:rsid w:val="6F0D2199"/>
    <w:rsid w:val="6FAF6C78"/>
    <w:rsid w:val="70F12F92"/>
    <w:rsid w:val="71686E9C"/>
    <w:rsid w:val="7317C656"/>
    <w:rsid w:val="734ED73F"/>
    <w:rsid w:val="73B057E9"/>
    <w:rsid w:val="740F250F"/>
    <w:rsid w:val="75D3153C"/>
    <w:rsid w:val="760A17DF"/>
    <w:rsid w:val="763A3DB1"/>
    <w:rsid w:val="77EC6EBC"/>
    <w:rsid w:val="77FD8BE9"/>
    <w:rsid w:val="79A9BD3F"/>
    <w:rsid w:val="7A680BCB"/>
    <w:rsid w:val="7BFFFDD0"/>
    <w:rsid w:val="7CFC072C"/>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index 1"/>
    <w:basedOn w:val="1"/>
    <w:next w:val="1"/>
    <w:qFormat/>
    <w:uiPriority w:val="0"/>
    <w:pPr>
      <w:adjustRightInd w:val="0"/>
      <w:snapToGrid w:val="0"/>
      <w:jc w:val="center"/>
    </w:pPr>
    <w:rPr>
      <w:rFonts w:ascii="仿宋_GB2312" w:hAnsi="Plotter" w:eastAsia="仿宋_GB2312"/>
      <w:szCs w:val="21"/>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NormalCharacter"/>
    <w:qFormat/>
    <w:uiPriority w:val="0"/>
    <w:rPr>
      <w:rFonts w:ascii="Calibri" w:hAnsi="Calibri" w:eastAsia="宋体" w:cs="Times New Roman"/>
      <w:kern w:val="2"/>
      <w:sz w:val="21"/>
      <w:szCs w:val="24"/>
      <w:lang w:val="en-US" w:eastAsia="zh-CN" w:bidi="ar-SA"/>
    </w:rPr>
  </w:style>
  <w:style w:type="paragraph" w:customStyle="1" w:styleId="25">
    <w:name w:val="Body Text First Indent 2"/>
    <w:basedOn w:val="26"/>
    <w:qFormat/>
    <w:uiPriority w:val="0"/>
    <w:pPr>
      <w:widowControl w:val="0"/>
      <w:adjustRightInd/>
      <w:snapToGrid/>
      <w:ind w:firstLine="420" w:firstLineChars="200"/>
      <w:jc w:val="both"/>
    </w:pPr>
    <w:rPr>
      <w:rFonts w:ascii="仿宋_GB2312" w:hAnsi="Calibri" w:eastAsia="仿宋_GB2312"/>
      <w:color w:val="000000"/>
      <w:sz w:val="32"/>
      <w:u w:val="none" w:color="000000"/>
    </w:rPr>
  </w:style>
  <w:style w:type="paragraph" w:customStyle="1" w:styleId="26">
    <w:name w:val="Body Text Indent"/>
    <w:basedOn w:val="1"/>
    <w:qFormat/>
    <w:uiPriority w:val="0"/>
    <w:pPr>
      <w:spacing w:after="120" w:afterLines="0"/>
      <w:ind w:left="420" w:left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11387</Words>
  <Characters>11962</Characters>
  <Lines>58</Lines>
  <Paragraphs>16</Paragraphs>
  <TotalTime>1278</TotalTime>
  <ScaleCrop>false</ScaleCrop>
  <LinksUpToDate>false</LinksUpToDate>
  <CharactersWithSpaces>12462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ai</cp:lastModifiedBy>
  <cp:lastPrinted>2023-04-10T05:03:00Z</cp:lastPrinted>
  <dcterms:modified xsi:type="dcterms:W3CDTF">2023-08-19T03:15:08Z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91C56B67E55A41A89D0F933B809AF6D7_13</vt:lpwstr>
  </property>
</Properties>
</file>